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361D" w14:textId="77777777" w:rsidR="009706D7" w:rsidRPr="005C3B53" w:rsidRDefault="00BF281C" w:rsidP="009706D7">
      <w:pPr>
        <w:spacing w:after="0" w:line="240" w:lineRule="auto"/>
        <w:ind w:firstLine="720"/>
        <w:jc w:val="left"/>
        <w:rPr>
          <w:rFonts w:eastAsia="Times New Roman" w:cs="Times New Roman"/>
          <w:szCs w:val="24"/>
          <w:lang w:val="ro-RO"/>
        </w:rPr>
      </w:pPr>
      <w:r w:rsidRPr="005C3B53">
        <w:rPr>
          <w:rFonts w:eastAsia="Times New Roman" w:cs="Times New Roman"/>
          <w:szCs w:val="24"/>
          <w:lang w:val="ro-RO"/>
        </w:rPr>
        <w:t xml:space="preserve">                                                                                                                                                                                                                                                                                                                                                                                                                                                                                                                                                                                                                                                                                                                                                                                                                                                                                                                                                                                                                                                                                                                                                                                                                                                                                                                                                                                                                                                                                                                                                                                                                                                                                                                                 </w:t>
      </w:r>
    </w:p>
    <w:p w14:paraId="39E8AF2F" w14:textId="77777777" w:rsidR="009706D7" w:rsidRPr="005C3B53" w:rsidRDefault="009706D7" w:rsidP="009706D7">
      <w:pPr>
        <w:spacing w:after="0" w:line="240" w:lineRule="auto"/>
        <w:ind w:firstLine="720"/>
        <w:jc w:val="center"/>
        <w:rPr>
          <w:rFonts w:eastAsia="Times New Roman" w:cs="Times New Roman"/>
          <w:b/>
          <w:sz w:val="32"/>
          <w:szCs w:val="32"/>
          <w:lang w:val="ro-RO"/>
        </w:rPr>
      </w:pPr>
      <w:r w:rsidRPr="005C3B53">
        <w:rPr>
          <w:rFonts w:eastAsia="Times New Roman" w:cs="Times New Roman"/>
          <w:b/>
          <w:sz w:val="32"/>
          <w:szCs w:val="32"/>
          <w:lang w:val="ro-RO"/>
        </w:rPr>
        <w:t>BANCA NAŢIONALĂ A MOLDOVEI</w:t>
      </w:r>
    </w:p>
    <w:p w14:paraId="2E955DD7" w14:textId="77777777" w:rsidR="009706D7" w:rsidRPr="005C3B53" w:rsidRDefault="009706D7" w:rsidP="009706D7">
      <w:pPr>
        <w:spacing w:before="60" w:after="0" w:line="240" w:lineRule="auto"/>
        <w:ind w:firstLine="720"/>
        <w:jc w:val="center"/>
        <w:rPr>
          <w:rFonts w:eastAsia="Times New Roman" w:cs="Times New Roman"/>
          <w:b/>
          <w:sz w:val="32"/>
          <w:szCs w:val="32"/>
          <w:lang w:val="ro-RO"/>
        </w:rPr>
      </w:pPr>
      <w:r w:rsidRPr="005C3B53">
        <w:rPr>
          <w:rFonts w:eastAsia="Times New Roman" w:cs="Times New Roman"/>
          <w:b/>
          <w:sz w:val="32"/>
          <w:szCs w:val="32"/>
          <w:lang w:val="ro-RO"/>
        </w:rPr>
        <w:t>COMITETUL EXECUTIV</w:t>
      </w:r>
    </w:p>
    <w:p w14:paraId="333DCAB0" w14:textId="77777777" w:rsidR="009706D7" w:rsidRPr="005C3B53" w:rsidRDefault="009706D7" w:rsidP="009706D7">
      <w:pPr>
        <w:spacing w:after="0" w:line="240" w:lineRule="auto"/>
        <w:ind w:firstLine="720"/>
        <w:jc w:val="center"/>
        <w:rPr>
          <w:rFonts w:eastAsia="Times New Roman" w:cs="Times New Roman"/>
          <w:b/>
          <w:sz w:val="28"/>
          <w:szCs w:val="28"/>
          <w:lang w:val="ro-RO"/>
        </w:rPr>
      </w:pPr>
    </w:p>
    <w:p w14:paraId="649583A6" w14:textId="77777777" w:rsidR="00570F12" w:rsidRPr="005C3B53" w:rsidRDefault="00570F12" w:rsidP="009706D7">
      <w:pPr>
        <w:spacing w:after="0" w:line="240" w:lineRule="auto"/>
        <w:ind w:firstLine="720"/>
        <w:jc w:val="center"/>
        <w:rPr>
          <w:rFonts w:eastAsia="Times New Roman" w:cs="Times New Roman"/>
          <w:b/>
          <w:sz w:val="28"/>
          <w:szCs w:val="28"/>
          <w:lang w:val="ro-RO"/>
        </w:rPr>
      </w:pPr>
    </w:p>
    <w:p w14:paraId="56E85C9B" w14:textId="77777777" w:rsidR="009706D7" w:rsidRPr="005C3B53" w:rsidRDefault="009706D7" w:rsidP="009706D7">
      <w:pPr>
        <w:spacing w:after="0" w:line="240" w:lineRule="auto"/>
        <w:ind w:firstLine="720"/>
        <w:jc w:val="center"/>
        <w:rPr>
          <w:rFonts w:eastAsia="Times New Roman" w:cs="Times New Roman"/>
          <w:b/>
          <w:sz w:val="28"/>
          <w:szCs w:val="28"/>
          <w:lang w:val="ro-RO"/>
        </w:rPr>
      </w:pPr>
      <w:r w:rsidRPr="005C3B53">
        <w:rPr>
          <w:rFonts w:eastAsia="Times New Roman" w:cs="Times New Roman"/>
          <w:b/>
          <w:sz w:val="28"/>
          <w:szCs w:val="28"/>
          <w:lang w:val="ro-RO"/>
        </w:rPr>
        <w:t>HOTĂR</w:t>
      </w:r>
      <w:r w:rsidR="00F20427" w:rsidRPr="005C3B53">
        <w:rPr>
          <w:rFonts w:eastAsia="Times New Roman" w:cs="Times New Roman"/>
          <w:b/>
          <w:sz w:val="28"/>
          <w:szCs w:val="28"/>
          <w:lang w:val="ro-RO"/>
        </w:rPr>
        <w:t>Â</w:t>
      </w:r>
      <w:r w:rsidRPr="005C3B53">
        <w:rPr>
          <w:rFonts w:eastAsia="Times New Roman" w:cs="Times New Roman"/>
          <w:b/>
          <w:sz w:val="28"/>
          <w:szCs w:val="28"/>
          <w:lang w:val="ro-RO"/>
        </w:rPr>
        <w:t xml:space="preserve">REA </w:t>
      </w:r>
      <w:r w:rsidRPr="005C3B53">
        <w:rPr>
          <w:rFonts w:eastAsia="Times New Roman" w:cs="Times New Roman"/>
          <w:szCs w:val="24"/>
          <w:lang w:val="ro-RO"/>
        </w:rPr>
        <w:t xml:space="preserve">Nr. </w:t>
      </w:r>
      <w:r w:rsidR="00DD23F5" w:rsidRPr="005C3B53">
        <w:rPr>
          <w:rFonts w:eastAsia="Times New Roman" w:cs="Times New Roman"/>
          <w:szCs w:val="24"/>
          <w:lang w:val="ro-RO"/>
        </w:rPr>
        <w:t>155</w:t>
      </w:r>
    </w:p>
    <w:p w14:paraId="2B359654" w14:textId="274DC069" w:rsidR="009706D7" w:rsidRPr="005C3B53" w:rsidRDefault="009706D7" w:rsidP="009706D7">
      <w:pPr>
        <w:spacing w:before="120" w:after="0" w:line="240" w:lineRule="auto"/>
        <w:ind w:firstLine="720"/>
        <w:jc w:val="center"/>
        <w:rPr>
          <w:rFonts w:eastAsia="Times New Roman" w:cs="Times New Roman"/>
          <w:szCs w:val="24"/>
          <w:lang w:val="ro-RO"/>
        </w:rPr>
      </w:pPr>
      <w:r w:rsidRPr="005C3B53">
        <w:rPr>
          <w:rFonts w:eastAsia="Times New Roman" w:cs="Times New Roman"/>
          <w:szCs w:val="24"/>
          <w:lang w:val="ro-RO"/>
        </w:rPr>
        <w:t xml:space="preserve">din </w:t>
      </w:r>
      <w:r w:rsidR="00DD23F5" w:rsidRPr="005C3B53">
        <w:rPr>
          <w:rFonts w:eastAsia="Times New Roman" w:cs="Times New Roman"/>
          <w:szCs w:val="24"/>
          <w:lang w:val="ro-RO"/>
        </w:rPr>
        <w:t>30</w:t>
      </w:r>
      <w:r w:rsidRPr="005C3B53">
        <w:rPr>
          <w:rFonts w:eastAsia="Times New Roman" w:cs="Times New Roman"/>
          <w:szCs w:val="24"/>
          <w:lang w:val="ro-RO"/>
        </w:rPr>
        <w:t xml:space="preserve"> </w:t>
      </w:r>
      <w:r w:rsidR="00DD23F5" w:rsidRPr="005C3B53">
        <w:rPr>
          <w:rFonts w:eastAsia="Times New Roman" w:cs="Times New Roman"/>
          <w:szCs w:val="24"/>
          <w:lang w:val="ro-RO"/>
        </w:rPr>
        <w:t>mai</w:t>
      </w:r>
      <w:r w:rsidRPr="005C3B53">
        <w:rPr>
          <w:rFonts w:eastAsia="Times New Roman" w:cs="Times New Roman"/>
          <w:szCs w:val="24"/>
          <w:lang w:val="ro-RO"/>
        </w:rPr>
        <w:t xml:space="preserve"> 2019</w:t>
      </w:r>
    </w:p>
    <w:p w14:paraId="6CDB3C48" w14:textId="07070CA7" w:rsidR="0075358B" w:rsidRPr="005C3B53" w:rsidRDefault="001F1CD1" w:rsidP="009706D7">
      <w:pPr>
        <w:spacing w:before="120" w:after="0" w:line="240" w:lineRule="auto"/>
        <w:ind w:firstLine="720"/>
        <w:jc w:val="center"/>
        <w:rPr>
          <w:rFonts w:eastAsia="Times New Roman" w:cs="Times New Roman"/>
          <w:i/>
          <w:iCs/>
          <w:sz w:val="16"/>
          <w:szCs w:val="16"/>
          <w:lang w:val="ro-RO"/>
        </w:rPr>
      </w:pPr>
      <w:r w:rsidRPr="005C3B53">
        <w:rPr>
          <w:rFonts w:eastAsia="Times New Roman" w:cs="Times New Roman"/>
          <w:i/>
          <w:iCs/>
          <w:sz w:val="16"/>
          <w:szCs w:val="16"/>
          <w:lang w:val="ro-RO"/>
        </w:rPr>
        <w:t>modificată prin Hotărârea Comitetul</w:t>
      </w:r>
      <w:r w:rsidR="005D4756">
        <w:rPr>
          <w:rFonts w:eastAsia="Times New Roman" w:cs="Times New Roman"/>
          <w:i/>
          <w:iCs/>
          <w:sz w:val="16"/>
          <w:szCs w:val="16"/>
          <w:lang w:val="ro-RO"/>
        </w:rPr>
        <w:t>ui</w:t>
      </w:r>
      <w:r w:rsidRPr="005C3B53">
        <w:rPr>
          <w:rFonts w:eastAsia="Times New Roman" w:cs="Times New Roman"/>
          <w:i/>
          <w:iCs/>
          <w:sz w:val="16"/>
          <w:szCs w:val="16"/>
          <w:lang w:val="ro-RO"/>
        </w:rPr>
        <w:t xml:space="preserve"> executiv al Băncii Naționale a Moldovei nr. </w:t>
      </w:r>
      <w:r>
        <w:rPr>
          <w:rFonts w:eastAsia="Times New Roman" w:cs="Times New Roman"/>
          <w:i/>
          <w:iCs/>
          <w:sz w:val="16"/>
          <w:szCs w:val="16"/>
          <w:lang w:val="ro-RO"/>
        </w:rPr>
        <w:t>304</w:t>
      </w:r>
      <w:r w:rsidRPr="005C3B53">
        <w:rPr>
          <w:rFonts w:eastAsia="Times New Roman" w:cs="Times New Roman"/>
          <w:i/>
          <w:iCs/>
          <w:sz w:val="16"/>
          <w:szCs w:val="16"/>
          <w:lang w:val="ro-RO"/>
        </w:rPr>
        <w:t xml:space="preserve"> din </w:t>
      </w:r>
      <w:r>
        <w:rPr>
          <w:rFonts w:eastAsia="Times New Roman" w:cs="Times New Roman"/>
          <w:i/>
          <w:iCs/>
          <w:sz w:val="16"/>
          <w:szCs w:val="16"/>
          <w:lang w:val="ro-RO"/>
        </w:rPr>
        <w:t>28.11.2024</w:t>
      </w:r>
    </w:p>
    <w:p w14:paraId="41D4DD32" w14:textId="77777777" w:rsidR="009706D7" w:rsidRPr="005C3B53" w:rsidRDefault="009706D7" w:rsidP="009706D7">
      <w:pPr>
        <w:spacing w:after="0" w:line="240" w:lineRule="auto"/>
        <w:ind w:firstLine="720"/>
        <w:jc w:val="center"/>
        <w:rPr>
          <w:rFonts w:eastAsia="Times New Roman" w:cs="Times New Roman"/>
          <w:b/>
          <w:szCs w:val="24"/>
          <w:lang w:val="ro-RO"/>
        </w:rPr>
      </w:pPr>
    </w:p>
    <w:p w14:paraId="1E36A859" w14:textId="77777777" w:rsidR="009706D7" w:rsidRPr="005C3B53" w:rsidRDefault="009706D7" w:rsidP="009706D7">
      <w:pPr>
        <w:spacing w:after="0" w:line="240" w:lineRule="auto"/>
        <w:ind w:firstLine="720"/>
        <w:jc w:val="center"/>
        <w:rPr>
          <w:rFonts w:eastAsia="Times New Roman" w:cs="Times New Roman"/>
          <w:b/>
          <w:szCs w:val="24"/>
          <w:lang w:val="ro-RO"/>
        </w:rPr>
      </w:pPr>
    </w:p>
    <w:p w14:paraId="31E5285D" w14:textId="77777777" w:rsidR="009706D7" w:rsidRPr="005C3B53" w:rsidRDefault="009706D7" w:rsidP="009706D7">
      <w:pPr>
        <w:spacing w:after="0" w:line="240" w:lineRule="auto"/>
        <w:ind w:firstLine="720"/>
        <w:jc w:val="center"/>
        <w:rPr>
          <w:rFonts w:eastAsia="Times New Roman" w:cs="Times New Roman"/>
          <w:b/>
          <w:bCs/>
          <w:szCs w:val="24"/>
          <w:lang w:val="ro-RO" w:eastAsia="ru-RU"/>
        </w:rPr>
      </w:pPr>
      <w:bookmarkStart w:id="0" w:name="_Hlk166843773"/>
      <w:r w:rsidRPr="005C3B53">
        <w:rPr>
          <w:rFonts w:eastAsia="Times New Roman" w:cs="Times New Roman"/>
          <w:b/>
          <w:bCs/>
          <w:szCs w:val="24"/>
          <w:lang w:val="ro-RO" w:eastAsia="ru-RU"/>
        </w:rPr>
        <w:t xml:space="preserve">Cu privire la modul de eliberare a </w:t>
      </w:r>
      <w:proofErr w:type="spellStart"/>
      <w:r w:rsidRPr="005C3B53">
        <w:rPr>
          <w:rFonts w:eastAsia="Times New Roman" w:cs="Times New Roman"/>
          <w:b/>
          <w:bCs/>
          <w:szCs w:val="24"/>
          <w:lang w:val="ro-RO" w:eastAsia="ru-RU"/>
        </w:rPr>
        <w:t>licenţelor</w:t>
      </w:r>
      <w:proofErr w:type="spellEnd"/>
      <w:r w:rsidRPr="005C3B53">
        <w:rPr>
          <w:rFonts w:eastAsia="Times New Roman" w:cs="Times New Roman"/>
          <w:b/>
          <w:bCs/>
          <w:szCs w:val="24"/>
          <w:lang w:val="ro-RO" w:eastAsia="ru-RU"/>
        </w:rPr>
        <w:t xml:space="preserve">, </w:t>
      </w:r>
      <w:proofErr w:type="spellStart"/>
      <w:r w:rsidRPr="005C3B53">
        <w:rPr>
          <w:rFonts w:eastAsia="Times New Roman" w:cs="Times New Roman"/>
          <w:b/>
          <w:bCs/>
          <w:szCs w:val="24"/>
          <w:lang w:val="ro-RO" w:eastAsia="ru-RU"/>
        </w:rPr>
        <w:t>autorizaţiilor</w:t>
      </w:r>
      <w:proofErr w:type="spellEnd"/>
      <w:r w:rsidRPr="005C3B53">
        <w:rPr>
          <w:rFonts w:eastAsia="Times New Roman" w:cs="Times New Roman"/>
          <w:b/>
          <w:bCs/>
          <w:szCs w:val="24"/>
          <w:lang w:val="ro-RO" w:eastAsia="ru-RU"/>
        </w:rPr>
        <w:t xml:space="preserve">, permisiunilor, </w:t>
      </w:r>
    </w:p>
    <w:p w14:paraId="3F4A3CF2" w14:textId="77777777" w:rsidR="009706D7" w:rsidRPr="005C3B53" w:rsidRDefault="009706D7" w:rsidP="009706D7">
      <w:pPr>
        <w:spacing w:after="0" w:line="240" w:lineRule="auto"/>
        <w:ind w:firstLine="720"/>
        <w:jc w:val="center"/>
        <w:rPr>
          <w:rFonts w:eastAsia="Times New Roman" w:cs="Times New Roman"/>
          <w:b/>
          <w:bCs/>
          <w:szCs w:val="24"/>
          <w:lang w:val="ro-RO" w:eastAsia="ru-RU"/>
        </w:rPr>
      </w:pPr>
      <w:r w:rsidRPr="005C3B53">
        <w:rPr>
          <w:rFonts w:eastAsia="Times New Roman" w:cs="Times New Roman"/>
          <w:b/>
          <w:bCs/>
          <w:szCs w:val="24"/>
          <w:lang w:val="ro-RO" w:eastAsia="ru-RU"/>
        </w:rPr>
        <w:t xml:space="preserve">aprobărilor </w:t>
      </w:r>
      <w:proofErr w:type="spellStart"/>
      <w:r w:rsidRPr="005C3B53">
        <w:rPr>
          <w:rFonts w:eastAsia="Times New Roman" w:cs="Times New Roman"/>
          <w:b/>
          <w:bCs/>
          <w:szCs w:val="24"/>
          <w:lang w:val="ro-RO" w:eastAsia="ru-RU"/>
        </w:rPr>
        <w:t>şi</w:t>
      </w:r>
      <w:proofErr w:type="spellEnd"/>
      <w:r w:rsidRPr="005C3B53">
        <w:rPr>
          <w:rFonts w:eastAsia="Times New Roman" w:cs="Times New Roman"/>
          <w:b/>
          <w:bCs/>
          <w:szCs w:val="24"/>
          <w:lang w:val="ro-RO" w:eastAsia="ru-RU"/>
        </w:rPr>
        <w:t xml:space="preserve"> a altor acte cu caracter permisiv ale Băncii </w:t>
      </w:r>
      <w:proofErr w:type="spellStart"/>
      <w:r w:rsidRPr="005C3B53">
        <w:rPr>
          <w:rFonts w:eastAsia="Times New Roman" w:cs="Times New Roman"/>
          <w:b/>
          <w:bCs/>
          <w:szCs w:val="24"/>
          <w:lang w:val="ro-RO" w:eastAsia="ru-RU"/>
        </w:rPr>
        <w:t>Naţionale</w:t>
      </w:r>
      <w:proofErr w:type="spellEnd"/>
      <w:r w:rsidRPr="005C3B53">
        <w:rPr>
          <w:rFonts w:eastAsia="Times New Roman" w:cs="Times New Roman"/>
          <w:b/>
          <w:bCs/>
          <w:szCs w:val="24"/>
          <w:lang w:val="ro-RO" w:eastAsia="ru-RU"/>
        </w:rPr>
        <w:t xml:space="preserve"> a Moldovei</w:t>
      </w:r>
    </w:p>
    <w:bookmarkEnd w:id="0"/>
    <w:p w14:paraId="1E10DC7E" w14:textId="77777777" w:rsidR="009706D7" w:rsidRPr="005C3B53" w:rsidRDefault="009706D7" w:rsidP="009706D7">
      <w:pPr>
        <w:tabs>
          <w:tab w:val="left" w:pos="1134"/>
        </w:tabs>
        <w:spacing w:after="0" w:line="240" w:lineRule="auto"/>
        <w:ind w:firstLine="720"/>
        <w:jc w:val="center"/>
        <w:rPr>
          <w:rFonts w:eastAsia="Times New Roman" w:cs="Times New Roman"/>
          <w:iCs/>
          <w:szCs w:val="24"/>
          <w:lang w:val="ro-RO"/>
        </w:rPr>
      </w:pPr>
    </w:p>
    <w:p w14:paraId="07E799AE" w14:textId="3D638B78" w:rsidR="009706D7" w:rsidRPr="005C3B53" w:rsidRDefault="009706D7" w:rsidP="009706D7">
      <w:pPr>
        <w:spacing w:after="0" w:line="240" w:lineRule="auto"/>
        <w:ind w:firstLine="720"/>
        <w:rPr>
          <w:rFonts w:eastAsia="Times New Roman" w:cs="Times New Roman"/>
          <w:szCs w:val="24"/>
          <w:lang w:val="ro-RO"/>
        </w:rPr>
      </w:pPr>
      <w:r w:rsidRPr="005C3B53">
        <w:rPr>
          <w:rFonts w:eastAsia="Times New Roman" w:cs="Times New Roman"/>
          <w:szCs w:val="24"/>
          <w:lang w:val="ro-RO"/>
        </w:rPr>
        <w:t>În conformitate cu prevederile</w:t>
      </w:r>
      <w:r w:rsidR="0005494B" w:rsidRPr="005C3B53">
        <w:rPr>
          <w:rFonts w:eastAsia="Times New Roman" w:cs="Times New Roman"/>
          <w:szCs w:val="24"/>
          <w:lang w:val="ro-RO"/>
        </w:rPr>
        <w:t xml:space="preserve"> </w:t>
      </w:r>
      <w:r w:rsidRPr="005C3B53">
        <w:rPr>
          <w:rFonts w:eastAsia="Times New Roman" w:cs="Times New Roman"/>
          <w:szCs w:val="24"/>
          <w:lang w:val="ro-RO"/>
        </w:rPr>
        <w:t xml:space="preserve">art. 27 alin. (1) lit. f) și g) din Legea nr.548/1995 cu privire la Banca </w:t>
      </w:r>
      <w:proofErr w:type="spellStart"/>
      <w:r w:rsidRPr="005C3B53">
        <w:rPr>
          <w:rFonts w:eastAsia="Times New Roman" w:cs="Times New Roman"/>
          <w:szCs w:val="24"/>
          <w:lang w:val="ro-RO"/>
        </w:rPr>
        <w:t>Naţională</w:t>
      </w:r>
      <w:proofErr w:type="spellEnd"/>
      <w:r w:rsidRPr="005C3B53">
        <w:rPr>
          <w:rFonts w:eastAsia="Times New Roman" w:cs="Times New Roman"/>
          <w:szCs w:val="24"/>
          <w:lang w:val="ro-RO"/>
        </w:rPr>
        <w:t xml:space="preserve"> a Moldovei (republicată în Monitorul Oficial al Republicii Moldova, 2015, nr.297-300, art. 544), Comitetul executiv al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w:t>
      </w:r>
    </w:p>
    <w:p w14:paraId="5AFF5BC3" w14:textId="77777777" w:rsidR="009706D7" w:rsidRPr="005C3B53" w:rsidRDefault="009706D7" w:rsidP="009706D7">
      <w:pPr>
        <w:tabs>
          <w:tab w:val="left" w:pos="1134"/>
        </w:tabs>
        <w:spacing w:before="240" w:after="240" w:line="240" w:lineRule="auto"/>
        <w:ind w:firstLine="720"/>
        <w:jc w:val="center"/>
        <w:rPr>
          <w:rFonts w:eastAsia="Times New Roman" w:cs="Times New Roman"/>
          <w:b/>
          <w:szCs w:val="24"/>
          <w:lang w:val="ro-RO"/>
        </w:rPr>
      </w:pPr>
      <w:r w:rsidRPr="005C3B53">
        <w:rPr>
          <w:rFonts w:eastAsia="Times New Roman" w:cs="Times New Roman"/>
          <w:b/>
          <w:szCs w:val="24"/>
          <w:lang w:val="ro-RO"/>
        </w:rPr>
        <w:t>HOTĂRĂŞTE:</w:t>
      </w:r>
    </w:p>
    <w:p w14:paraId="1170207C" w14:textId="77777777" w:rsidR="009706D7" w:rsidRPr="005C3B53" w:rsidRDefault="009706D7" w:rsidP="009706D7">
      <w:pPr>
        <w:spacing w:after="0" w:line="240" w:lineRule="auto"/>
        <w:ind w:firstLine="720"/>
        <w:rPr>
          <w:rFonts w:eastAsia="Times New Roman" w:cs="Times New Roman"/>
          <w:szCs w:val="24"/>
          <w:lang w:val="ro-RO"/>
        </w:rPr>
      </w:pPr>
      <w:r w:rsidRPr="005C3B53">
        <w:rPr>
          <w:rFonts w:eastAsia="Times New Roman" w:cs="Times New Roman"/>
          <w:b/>
          <w:szCs w:val="24"/>
          <w:lang w:val="ro-RO"/>
        </w:rPr>
        <w:t>1.</w:t>
      </w:r>
      <w:r w:rsidRPr="005C3B53">
        <w:rPr>
          <w:rFonts w:eastAsia="Times New Roman" w:cs="Times New Roman"/>
          <w:szCs w:val="24"/>
          <w:lang w:val="ro-RO"/>
        </w:rPr>
        <w:t xml:space="preserve"> </w:t>
      </w:r>
      <w:proofErr w:type="spellStart"/>
      <w:r w:rsidRPr="005C3B53">
        <w:rPr>
          <w:rFonts w:eastAsia="Times New Roman" w:cs="Times New Roman"/>
          <w:szCs w:val="24"/>
          <w:lang w:val="ro-RO"/>
        </w:rPr>
        <w:t>Licenţele</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autorizaţiile</w:t>
      </w:r>
      <w:proofErr w:type="spellEnd"/>
      <w:r w:rsidRPr="005C3B53">
        <w:rPr>
          <w:rFonts w:eastAsia="Times New Roman" w:cs="Times New Roman"/>
          <w:szCs w:val="24"/>
          <w:lang w:val="ro-RO"/>
        </w:rPr>
        <w:t xml:space="preserve">, permisiunile, aprobările și alte acte cu caracter permisiv (acordurile, avizele, opiniile) ce urmează a fi eliberate (emise) de Banca Națională a Moldovei în temeiul Legii nr.548/1995 cu privire la Banca </w:t>
      </w:r>
      <w:proofErr w:type="spellStart"/>
      <w:r w:rsidRPr="005C3B53">
        <w:rPr>
          <w:rFonts w:eastAsia="Times New Roman" w:cs="Times New Roman"/>
          <w:szCs w:val="24"/>
          <w:lang w:val="ro-RO"/>
        </w:rPr>
        <w:t>Naţională</w:t>
      </w:r>
      <w:proofErr w:type="spellEnd"/>
      <w:r w:rsidRPr="005C3B53">
        <w:rPr>
          <w:rFonts w:eastAsia="Times New Roman" w:cs="Times New Roman"/>
          <w:szCs w:val="24"/>
          <w:lang w:val="ro-RO"/>
        </w:rPr>
        <w:t xml:space="preserve"> a Moldovei, </w:t>
      </w:r>
      <w:r w:rsidRPr="005C3B53">
        <w:rPr>
          <w:rFonts w:eastAsia="Times New Roman" w:cs="Times New Roman"/>
          <w:bCs/>
          <w:szCs w:val="24"/>
          <w:lang w:val="ro-RO"/>
        </w:rPr>
        <w:t xml:space="preserve">Legii nr.202/2017 privind activitatea băncilor, </w:t>
      </w:r>
      <w:r w:rsidRPr="005C3B53">
        <w:rPr>
          <w:rFonts w:eastAsia="Times New Roman" w:cs="Times New Roman"/>
          <w:szCs w:val="24"/>
          <w:lang w:val="ro-RO"/>
        </w:rPr>
        <w:t xml:space="preserve">Legii nr.62/2008 privind reglementarea valutară, Legii nr.114/2012 cu privire la serviciile de plată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moneda electronică, </w:t>
      </w:r>
      <w:r w:rsidRPr="005C3B53">
        <w:rPr>
          <w:rFonts w:eastAsia="Times New Roman" w:cs="Times New Roman"/>
          <w:bCs/>
          <w:szCs w:val="24"/>
          <w:lang w:val="ro-RO"/>
        </w:rPr>
        <w:t xml:space="preserve">Legii nr.232/2016 privind redresarea </w:t>
      </w:r>
      <w:proofErr w:type="spellStart"/>
      <w:r w:rsidRPr="005C3B53">
        <w:rPr>
          <w:rFonts w:eastAsia="Times New Roman" w:cs="Times New Roman"/>
          <w:bCs/>
          <w:szCs w:val="24"/>
          <w:lang w:val="ro-RO"/>
        </w:rPr>
        <w:t>şi</w:t>
      </w:r>
      <w:proofErr w:type="spellEnd"/>
      <w:r w:rsidRPr="005C3B53">
        <w:rPr>
          <w:rFonts w:eastAsia="Times New Roman" w:cs="Times New Roman"/>
          <w:bCs/>
          <w:szCs w:val="24"/>
          <w:lang w:val="ro-RO"/>
        </w:rPr>
        <w:t xml:space="preserve"> rezoluția băncilor, Legii instituțiilor financiare nr.550/1995, </w:t>
      </w:r>
      <w:r w:rsidR="001557B5" w:rsidRPr="005C3B53">
        <w:rPr>
          <w:rFonts w:eastAsia="Times New Roman" w:cs="Times New Roman"/>
          <w:bCs/>
          <w:szCs w:val="24"/>
          <w:lang w:val="ro-RO"/>
        </w:rPr>
        <w:t xml:space="preserve">Legii nr. 234/2016 cu privire la depozitarul central unic al valorilor mobiliare, </w:t>
      </w:r>
      <w:r w:rsidR="001C329E" w:rsidRPr="005C3B53">
        <w:rPr>
          <w:rFonts w:eastAsia="Times New Roman" w:cs="Times New Roman"/>
          <w:bCs/>
          <w:szCs w:val="24"/>
          <w:lang w:val="ro-RO"/>
        </w:rPr>
        <w:t xml:space="preserve">Legii nr.92/2022 privind activitatea de asigurare sau de reasigurare, Legii nr. 106/2022 privind asigurarea obligatorie de răspundere civilă auto pentru pagube produse de vehicule, Legii nr. 1/2018 cu privire la organizațiile de creditare nebancară,  Legii asociațiilor de economii și împrumut nr. 139/2007, Legii nr. 122/2008 privind birourile istoriilor de credit, </w:t>
      </w:r>
      <w:r w:rsidRPr="005C3B53">
        <w:rPr>
          <w:rFonts w:eastAsia="Times New Roman" w:cs="Times New Roman"/>
          <w:szCs w:val="24"/>
          <w:lang w:val="ro-RO"/>
        </w:rPr>
        <w:t xml:space="preserve">altor legi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al actelor normative ale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 se eliberează în numele Băncii Naționale a Moldovei după cum urmează:</w:t>
      </w:r>
    </w:p>
    <w:p w14:paraId="159AE3F4"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1.1. Comitetul executiv hotărăște cu privire la eliberarea:</w:t>
      </w:r>
    </w:p>
    <w:p w14:paraId="7227D63D"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 </w:t>
      </w:r>
      <w:proofErr w:type="spellStart"/>
      <w:r w:rsidRPr="005C3B53">
        <w:rPr>
          <w:rFonts w:eastAsia="Times New Roman" w:cs="Times New Roman"/>
          <w:b/>
          <w:szCs w:val="24"/>
          <w:lang w:val="ro-RO"/>
        </w:rPr>
        <w:t>licenţei</w:t>
      </w:r>
      <w:proofErr w:type="spellEnd"/>
      <w:r w:rsidRPr="005C3B53">
        <w:rPr>
          <w:rFonts w:eastAsia="Times New Roman" w:cs="Times New Roman"/>
          <w:b/>
          <w:szCs w:val="24"/>
          <w:lang w:val="ro-RO"/>
        </w:rPr>
        <w:t xml:space="preserve"> </w:t>
      </w:r>
      <w:r w:rsidRPr="005C3B53">
        <w:rPr>
          <w:rFonts w:eastAsia="Times New Roman" w:cs="Times New Roman"/>
          <w:szCs w:val="24"/>
          <w:lang w:val="ro-RO"/>
        </w:rPr>
        <w:t xml:space="preserve">pentru </w:t>
      </w:r>
      <w:proofErr w:type="spellStart"/>
      <w:r w:rsidRPr="005C3B53">
        <w:rPr>
          <w:rFonts w:eastAsia="Times New Roman" w:cs="Times New Roman"/>
          <w:szCs w:val="24"/>
          <w:lang w:val="ro-RO"/>
        </w:rPr>
        <w:t>desfăşurarea</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activităţilor</w:t>
      </w:r>
      <w:proofErr w:type="spellEnd"/>
      <w:r w:rsidRPr="005C3B53">
        <w:rPr>
          <w:rFonts w:eastAsia="Times New Roman" w:cs="Times New Roman"/>
          <w:szCs w:val="24"/>
          <w:lang w:val="ro-RO"/>
        </w:rPr>
        <w:t xml:space="preserve"> permise băncii, sucursalei unei bănci din alt stat, în cazul constituirii sau reorganizării acestora;</w:t>
      </w:r>
    </w:p>
    <w:p w14:paraId="7D52D0C0"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2) </w:t>
      </w:r>
      <w:proofErr w:type="spellStart"/>
      <w:r w:rsidR="00354A04" w:rsidRPr="005C3B53">
        <w:rPr>
          <w:rFonts w:eastAsia="Times New Roman" w:cs="Times New Roman"/>
          <w:b/>
          <w:szCs w:val="24"/>
          <w:lang w:val="ro-RO"/>
        </w:rPr>
        <w:t>licenţei</w:t>
      </w:r>
      <w:proofErr w:type="spellEnd"/>
      <w:r w:rsidR="00354A04" w:rsidRPr="005C3B53">
        <w:rPr>
          <w:rFonts w:eastAsia="Times New Roman" w:cs="Times New Roman"/>
          <w:bCs/>
          <w:szCs w:val="24"/>
          <w:lang w:val="ro-RO"/>
        </w:rPr>
        <w:t xml:space="preserve"> pentru activitatea de prestare a serviciilor de plată a societății de plată, inclusiv a filialei cu sediul în Republica Moldova a </w:t>
      </w:r>
      <w:proofErr w:type="spellStart"/>
      <w:r w:rsidR="00354A04" w:rsidRPr="005C3B53">
        <w:rPr>
          <w:rFonts w:eastAsia="Times New Roman" w:cs="Times New Roman"/>
          <w:bCs/>
          <w:szCs w:val="24"/>
          <w:lang w:val="ro-RO"/>
        </w:rPr>
        <w:t>societăţii</w:t>
      </w:r>
      <w:proofErr w:type="spellEnd"/>
      <w:r w:rsidR="00354A04" w:rsidRPr="005C3B53">
        <w:rPr>
          <w:rFonts w:eastAsia="Times New Roman" w:cs="Times New Roman"/>
          <w:bCs/>
          <w:szCs w:val="24"/>
          <w:lang w:val="ro-RO"/>
        </w:rPr>
        <w:t xml:space="preserve"> de plată cu sediul în străinătate, precum și a furnizorului de servicii poștale în calitate de prestator de servicii de plată conform Legii nr. 114/2012 cu privire la serviciile de plată și moneda electronică (în continuare – furnizor de servicii poștale)</w:t>
      </w:r>
      <w:r w:rsidRPr="005C3B53">
        <w:rPr>
          <w:rFonts w:eastAsia="Times New Roman" w:cs="Times New Roman"/>
          <w:szCs w:val="24"/>
          <w:lang w:val="ro-RO"/>
        </w:rPr>
        <w:t>;</w:t>
      </w:r>
    </w:p>
    <w:p w14:paraId="6D1F59D9"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3) </w:t>
      </w:r>
      <w:proofErr w:type="spellStart"/>
      <w:r w:rsidR="00354A04" w:rsidRPr="005C3B53">
        <w:rPr>
          <w:rFonts w:eastAsia="Times New Roman" w:cs="Times New Roman"/>
          <w:b/>
          <w:szCs w:val="24"/>
          <w:lang w:val="ro-RO"/>
        </w:rPr>
        <w:t>licenţei</w:t>
      </w:r>
      <w:proofErr w:type="spellEnd"/>
      <w:r w:rsidR="00354A04" w:rsidRPr="005C3B53">
        <w:rPr>
          <w:rFonts w:eastAsia="Times New Roman" w:cs="Times New Roman"/>
          <w:bCs/>
          <w:szCs w:val="24"/>
          <w:lang w:val="ro-RO"/>
        </w:rPr>
        <w:t xml:space="preserve"> pentru activitatea de emitere a monedei electronice a societății emitente de monedă electronică, inclusiv a filialei cu sediul în Republica Moldova a </w:t>
      </w:r>
      <w:proofErr w:type="spellStart"/>
      <w:r w:rsidR="00354A04" w:rsidRPr="005C3B53">
        <w:rPr>
          <w:rFonts w:eastAsia="Times New Roman" w:cs="Times New Roman"/>
          <w:bCs/>
          <w:szCs w:val="24"/>
          <w:lang w:val="ro-RO"/>
        </w:rPr>
        <w:t>societăţii</w:t>
      </w:r>
      <w:proofErr w:type="spellEnd"/>
      <w:r w:rsidR="00354A04" w:rsidRPr="005C3B53">
        <w:rPr>
          <w:rFonts w:eastAsia="Times New Roman" w:cs="Times New Roman"/>
          <w:bCs/>
          <w:szCs w:val="24"/>
          <w:lang w:val="ro-RO"/>
        </w:rPr>
        <w:t xml:space="preserve"> emitente de monedă electronică cu sediul în străinătate, precum și a furnizorului de servicii poștale</w:t>
      </w:r>
      <w:r w:rsidRPr="005C3B53">
        <w:rPr>
          <w:rFonts w:eastAsia="Times New Roman" w:cs="Times New Roman"/>
          <w:szCs w:val="24"/>
          <w:lang w:val="ro-RO"/>
        </w:rPr>
        <w:t>;</w:t>
      </w:r>
    </w:p>
    <w:p w14:paraId="66C6BCA9" w14:textId="02B05D71" w:rsidR="005866B7" w:rsidRPr="005C3B53" w:rsidRDefault="00354A04" w:rsidP="009706D7">
      <w:pPr>
        <w:tabs>
          <w:tab w:val="left" w:pos="1134"/>
        </w:tabs>
        <w:spacing w:after="0" w:line="240" w:lineRule="auto"/>
        <w:ind w:firstLine="720"/>
        <w:rPr>
          <w:lang w:val="ro-RO"/>
        </w:rPr>
      </w:pPr>
      <w:r w:rsidRPr="005C3B53">
        <w:rPr>
          <w:lang w:val="ro-RO"/>
        </w:rPr>
        <w:t>3</w:t>
      </w:r>
      <w:r w:rsidRPr="005C3B53">
        <w:rPr>
          <w:vertAlign w:val="superscript"/>
          <w:lang w:val="ro-RO"/>
        </w:rPr>
        <w:t>1</w:t>
      </w:r>
      <w:r w:rsidR="005866B7" w:rsidRPr="005C3B53">
        <w:rPr>
          <w:lang w:val="ro-RO"/>
        </w:rPr>
        <w:t xml:space="preserve">) </w:t>
      </w:r>
      <w:r w:rsidR="005866B7" w:rsidRPr="005C3B53">
        <w:rPr>
          <w:b/>
          <w:bCs/>
          <w:lang w:val="ro-RO"/>
        </w:rPr>
        <w:t>licenței</w:t>
      </w:r>
      <w:r w:rsidR="005866B7" w:rsidRPr="005C3B53">
        <w:rPr>
          <w:lang w:val="ro-RO"/>
        </w:rPr>
        <w:t xml:space="preserve"> </w:t>
      </w:r>
      <w:bookmarkStart w:id="1" w:name="_Hlk158646513"/>
      <w:r w:rsidR="005866B7" w:rsidRPr="005C3B53">
        <w:rPr>
          <w:lang w:val="ro-RO"/>
        </w:rPr>
        <w:t xml:space="preserve">pentru desfășurarea activităților </w:t>
      </w:r>
      <w:r w:rsidR="00CD463A" w:rsidRPr="005C3B53">
        <w:rPr>
          <w:lang w:val="ro-RO"/>
        </w:rPr>
        <w:t xml:space="preserve">permise </w:t>
      </w:r>
      <w:r w:rsidR="005866B7" w:rsidRPr="005C3B53">
        <w:rPr>
          <w:lang w:val="ro-RO"/>
        </w:rPr>
        <w:t>societăților de asigurare sau de reasigurare, sucursalei unei societății de asigurare sau de reasigurare dintr-un stat terț</w:t>
      </w:r>
      <w:bookmarkEnd w:id="1"/>
      <w:r w:rsidR="005866B7" w:rsidRPr="005C3B53">
        <w:rPr>
          <w:lang w:val="ro-RO"/>
        </w:rPr>
        <w:t xml:space="preserve">, </w:t>
      </w:r>
      <w:r w:rsidR="002273B4" w:rsidRPr="005C3B53">
        <w:rPr>
          <w:lang w:val="ro-RO"/>
        </w:rPr>
        <w:t xml:space="preserve">în ceea ce privește activitatea acestora desfășurată în Republica Moldova, </w:t>
      </w:r>
      <w:bookmarkStart w:id="2" w:name="_Hlk158817045"/>
      <w:r w:rsidR="002273B4" w:rsidRPr="005C3B53">
        <w:rPr>
          <w:lang w:val="ro-RO"/>
        </w:rPr>
        <w:t>inclusiv în cazul reorganizării  societăților de asigurare sau de reasigurare</w:t>
      </w:r>
      <w:bookmarkEnd w:id="2"/>
      <w:r w:rsidR="005866B7" w:rsidRPr="005C3B53">
        <w:rPr>
          <w:lang w:val="ro-RO"/>
        </w:rPr>
        <w:t>;</w:t>
      </w:r>
    </w:p>
    <w:p w14:paraId="71408FB6" w14:textId="77777777" w:rsidR="005866B7" w:rsidRPr="005C3B53" w:rsidRDefault="00354A04" w:rsidP="009706D7">
      <w:pPr>
        <w:tabs>
          <w:tab w:val="left" w:pos="1134"/>
        </w:tabs>
        <w:spacing w:after="0" w:line="240" w:lineRule="auto"/>
        <w:ind w:firstLine="720"/>
        <w:rPr>
          <w:lang w:val="ro-RO"/>
        </w:rPr>
      </w:pPr>
      <w:r w:rsidRPr="005C3B53">
        <w:rPr>
          <w:lang w:val="ro-RO"/>
        </w:rPr>
        <w:t>3</w:t>
      </w:r>
      <w:r w:rsidRPr="005C3B53">
        <w:rPr>
          <w:vertAlign w:val="superscript"/>
          <w:lang w:val="ro-RO"/>
        </w:rPr>
        <w:t>2</w:t>
      </w:r>
      <w:r w:rsidR="005866B7" w:rsidRPr="005C3B53">
        <w:rPr>
          <w:lang w:val="ro-RO"/>
        </w:rPr>
        <w:t xml:space="preserve">) </w:t>
      </w:r>
      <w:r w:rsidR="005866B7" w:rsidRPr="005C3B53">
        <w:rPr>
          <w:b/>
          <w:bCs/>
          <w:lang w:val="ro-RO"/>
        </w:rPr>
        <w:t>licenței</w:t>
      </w:r>
      <w:r w:rsidR="005866B7" w:rsidRPr="005C3B53">
        <w:rPr>
          <w:lang w:val="ro-RO"/>
        </w:rPr>
        <w:t xml:space="preserve"> </w:t>
      </w:r>
      <w:proofErr w:type="spellStart"/>
      <w:r w:rsidR="005866B7" w:rsidRPr="005C3B53">
        <w:rPr>
          <w:lang w:val="ro-RO"/>
        </w:rPr>
        <w:t>reperfectate</w:t>
      </w:r>
      <w:proofErr w:type="spellEnd"/>
      <w:r w:rsidR="005866B7" w:rsidRPr="005C3B53">
        <w:rPr>
          <w:lang w:val="ro-RO"/>
        </w:rPr>
        <w:t xml:space="preserve"> societății asigurare sau reasigurare în vederea completării activității cu noi clase de asigurare sau activități de reasigurare </w:t>
      </w:r>
      <w:proofErr w:type="spellStart"/>
      <w:r w:rsidR="005866B7" w:rsidRPr="005C3B53">
        <w:rPr>
          <w:lang w:val="ro-RO"/>
        </w:rPr>
        <w:t>şi</w:t>
      </w:r>
      <w:proofErr w:type="spellEnd"/>
      <w:r w:rsidR="005866B7" w:rsidRPr="005C3B53">
        <w:rPr>
          <w:lang w:val="ro-RO"/>
        </w:rPr>
        <w:t>/sau cu noi tipuri de asigurare</w:t>
      </w:r>
      <w:r w:rsidR="00D05FB0" w:rsidRPr="005C3B53">
        <w:rPr>
          <w:lang w:val="ro-RO"/>
        </w:rPr>
        <w:t>;</w:t>
      </w:r>
    </w:p>
    <w:p w14:paraId="54D61DAC" w14:textId="482B3C0F" w:rsidR="001C329E" w:rsidRPr="005C3B53" w:rsidRDefault="00354A04" w:rsidP="009706D7">
      <w:pPr>
        <w:tabs>
          <w:tab w:val="left" w:pos="1134"/>
        </w:tabs>
        <w:spacing w:after="0" w:line="240" w:lineRule="auto"/>
        <w:ind w:firstLine="720"/>
        <w:rPr>
          <w:rFonts w:eastAsia="Times New Roman" w:cs="Times New Roman"/>
          <w:b/>
          <w:bCs/>
          <w:szCs w:val="24"/>
          <w:lang w:val="ro-RO"/>
        </w:rPr>
      </w:pPr>
      <w:r w:rsidRPr="005C3B53">
        <w:rPr>
          <w:lang w:val="ro-RO"/>
        </w:rPr>
        <w:t>3</w:t>
      </w:r>
      <w:r w:rsidRPr="005C3B53">
        <w:rPr>
          <w:vertAlign w:val="superscript"/>
          <w:lang w:val="ro-RO"/>
        </w:rPr>
        <w:t>3</w:t>
      </w:r>
      <w:r w:rsidR="001C329E" w:rsidRPr="005C3B53">
        <w:rPr>
          <w:lang w:val="ro-RO"/>
        </w:rPr>
        <w:t xml:space="preserve">) </w:t>
      </w:r>
      <w:r w:rsidR="001C329E" w:rsidRPr="005C3B53">
        <w:rPr>
          <w:b/>
          <w:bCs/>
          <w:lang w:val="ro-RO"/>
        </w:rPr>
        <w:t>licenței</w:t>
      </w:r>
      <w:r w:rsidR="001C329E" w:rsidRPr="005C3B53">
        <w:rPr>
          <w:lang w:val="ro-RO"/>
        </w:rPr>
        <w:t xml:space="preserve"> pentru activitatea de administrare a infrastructurilor pieței financiare;</w:t>
      </w:r>
    </w:p>
    <w:p w14:paraId="353D2055"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4) </w:t>
      </w:r>
      <w:r w:rsidRPr="005C3B53">
        <w:rPr>
          <w:rFonts w:eastAsia="Times New Roman" w:cs="Times New Roman"/>
          <w:b/>
          <w:szCs w:val="24"/>
          <w:lang w:val="ro-RO"/>
        </w:rPr>
        <w:t xml:space="preserve">aprobărilor </w:t>
      </w:r>
      <w:r w:rsidRPr="005C3B53">
        <w:rPr>
          <w:rFonts w:eastAsia="Times New Roman" w:cs="Times New Roman"/>
          <w:szCs w:val="24"/>
          <w:lang w:val="ro-RO"/>
        </w:rPr>
        <w:t>pentru:</w:t>
      </w:r>
    </w:p>
    <w:p w14:paraId="050E3659" w14:textId="77777777" w:rsidR="009706D7" w:rsidRPr="005C3B53" w:rsidRDefault="009706D7" w:rsidP="009706D7">
      <w:pPr>
        <w:numPr>
          <w:ilvl w:val="1"/>
          <w:numId w:val="1"/>
        </w:numPr>
        <w:tabs>
          <w:tab w:val="left" w:pos="567"/>
          <w:tab w:val="left" w:pos="851"/>
          <w:tab w:val="left" w:pos="993"/>
        </w:tabs>
        <w:spacing w:after="0" w:line="240" w:lineRule="auto"/>
        <w:ind w:left="0" w:firstLine="720"/>
        <w:rPr>
          <w:rFonts w:cs="Times New Roman"/>
          <w:szCs w:val="24"/>
          <w:lang w:val="ro-RO"/>
        </w:rPr>
      </w:pPr>
      <w:r w:rsidRPr="005C3B53">
        <w:rPr>
          <w:rFonts w:cs="Times New Roman"/>
          <w:bCs/>
          <w:szCs w:val="24"/>
          <w:lang w:val="ro-RO"/>
        </w:rPr>
        <w:t>constituirea băncii</w:t>
      </w:r>
      <w:r w:rsidRPr="005C3B53">
        <w:rPr>
          <w:rFonts w:cs="Times New Roman"/>
          <w:b/>
          <w:bCs/>
          <w:szCs w:val="24"/>
          <w:lang w:val="ro-RO"/>
        </w:rPr>
        <w:t xml:space="preserve"> </w:t>
      </w:r>
      <w:r w:rsidRPr="005C3B53">
        <w:rPr>
          <w:rFonts w:cs="Times New Roman"/>
          <w:szCs w:val="24"/>
          <w:lang w:val="ro-RO"/>
        </w:rPr>
        <w:t>și sucursalei băncii din alt stat;</w:t>
      </w:r>
    </w:p>
    <w:p w14:paraId="0D47A32A" w14:textId="77777777" w:rsidR="009706D7" w:rsidRPr="005C3B53" w:rsidRDefault="009706D7" w:rsidP="009706D7">
      <w:pPr>
        <w:numPr>
          <w:ilvl w:val="1"/>
          <w:numId w:val="1"/>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lastRenderedPageBreak/>
        <w:t>achiziționarea deținerii calificate în capitalul social al băncii ori majorarea deținerii calificate astfel înc</w:t>
      </w:r>
      <w:r w:rsidR="007C4103" w:rsidRPr="005C3B53">
        <w:rPr>
          <w:rFonts w:cs="Times New Roman"/>
          <w:szCs w:val="24"/>
          <w:lang w:val="ro-MD"/>
        </w:rPr>
        <w:t>â</w:t>
      </w:r>
      <w:r w:rsidRPr="005C3B53">
        <w:rPr>
          <w:rFonts w:cs="Times New Roman"/>
          <w:szCs w:val="24"/>
          <w:lang w:val="ro-RO"/>
        </w:rPr>
        <w:t xml:space="preserve">t proporția drepturilor de vot sau a deținerii în capitalul social al băncii să atingă ori să depășească nivelul de 5%, 10%, 20%, 33% sau 50% ori astfel </w:t>
      </w:r>
      <w:r w:rsidR="007C4103" w:rsidRPr="005C3B53">
        <w:rPr>
          <w:rFonts w:cs="Times New Roman"/>
          <w:szCs w:val="24"/>
          <w:lang w:val="ro-RO"/>
        </w:rPr>
        <w:t>încât</w:t>
      </w:r>
      <w:r w:rsidRPr="005C3B53">
        <w:rPr>
          <w:rFonts w:cs="Times New Roman"/>
          <w:szCs w:val="24"/>
          <w:lang w:val="ro-RO"/>
        </w:rPr>
        <w:t xml:space="preserve"> banca să devină o filială a achizitorului potențial;</w:t>
      </w:r>
    </w:p>
    <w:p w14:paraId="104B49E4" w14:textId="77777777" w:rsidR="009706D7" w:rsidRPr="005C3B53" w:rsidRDefault="007C4103"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dobândirea</w:t>
      </w:r>
      <w:r w:rsidR="009706D7" w:rsidRPr="005C3B53">
        <w:rPr>
          <w:rFonts w:cs="Times New Roman"/>
          <w:szCs w:val="24"/>
          <w:lang w:val="ro-RO"/>
        </w:rPr>
        <w:t xml:space="preserve"> de către o persoană, individual sau concertat, a deținerii în capitalul social al băncii în cazul în care exercițiul unor drepturi aferente acestei dețineri este suspendat în conformitate cu prevederile art. 45 alin. (2) sau ale art. 52 alin. (2) din Legea privind activitatea băncilor;</w:t>
      </w:r>
    </w:p>
    <w:p w14:paraId="335E7C2E"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fuziunea sau dezmembrarea băncii;</w:t>
      </w:r>
    </w:p>
    <w:p w14:paraId="4ACECE12"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 xml:space="preserve">transferul unei </w:t>
      </w:r>
      <w:proofErr w:type="spellStart"/>
      <w:r w:rsidRPr="005C3B53">
        <w:rPr>
          <w:rFonts w:cs="Times New Roman"/>
          <w:szCs w:val="24"/>
          <w:lang w:val="ro-RO"/>
        </w:rPr>
        <w:t>părţi</w:t>
      </w:r>
      <w:proofErr w:type="spellEnd"/>
      <w:r w:rsidRPr="005C3B53">
        <w:rPr>
          <w:rFonts w:cs="Times New Roman"/>
          <w:szCs w:val="24"/>
          <w:lang w:val="ro-RO"/>
        </w:rPr>
        <w:t xml:space="preserve"> ce reprezintă cel puțin 25% și mai mult din activele băncii;</w:t>
      </w:r>
    </w:p>
    <w:p w14:paraId="7AC46ED0"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bCs/>
          <w:szCs w:val="24"/>
          <w:lang w:val="ro-RO"/>
        </w:rPr>
      </w:pPr>
      <w:r w:rsidRPr="005C3B53">
        <w:rPr>
          <w:rFonts w:cs="Times New Roman"/>
          <w:szCs w:val="24"/>
          <w:lang w:val="ro-RO"/>
        </w:rPr>
        <w:t>prelungirea termenului de înstrăinare a acțiunilor unei bănci, obținute/deținute sau nou-emise ca urmare a n</w:t>
      </w:r>
      <w:r w:rsidRPr="005C3B53">
        <w:rPr>
          <w:rFonts w:cs="Times New Roman"/>
          <w:bCs/>
          <w:szCs w:val="24"/>
          <w:lang w:val="ro-RO"/>
        </w:rPr>
        <w:t xml:space="preserve">erespectării </w:t>
      </w:r>
      <w:proofErr w:type="spellStart"/>
      <w:r w:rsidRPr="005C3B53">
        <w:rPr>
          <w:rFonts w:cs="Times New Roman"/>
          <w:bCs/>
          <w:szCs w:val="24"/>
          <w:lang w:val="ro-RO"/>
        </w:rPr>
        <w:t>cerinţelor</w:t>
      </w:r>
      <w:proofErr w:type="spellEnd"/>
      <w:r w:rsidRPr="005C3B53">
        <w:rPr>
          <w:rFonts w:cs="Times New Roman"/>
          <w:bCs/>
          <w:szCs w:val="24"/>
          <w:lang w:val="ro-RO"/>
        </w:rPr>
        <w:t xml:space="preserve"> privind obținerea aprobării prealabile a Băncii Naționale a Moldovei sau privind calitatea </w:t>
      </w:r>
      <w:proofErr w:type="spellStart"/>
      <w:r w:rsidRPr="005C3B53">
        <w:rPr>
          <w:rFonts w:cs="Times New Roman"/>
          <w:bCs/>
          <w:szCs w:val="24"/>
          <w:lang w:val="ro-RO"/>
        </w:rPr>
        <w:t>acţionariatului</w:t>
      </w:r>
      <w:proofErr w:type="spellEnd"/>
      <w:r w:rsidRPr="005C3B53">
        <w:rPr>
          <w:rFonts w:cs="Times New Roman"/>
          <w:bCs/>
          <w:szCs w:val="24"/>
          <w:lang w:val="ro-RO"/>
        </w:rPr>
        <w:t>;</w:t>
      </w:r>
    </w:p>
    <w:p w14:paraId="5CDC1F71"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bCs/>
          <w:szCs w:val="24"/>
          <w:lang w:val="ro-RO"/>
        </w:rPr>
      </w:pPr>
      <w:r w:rsidRPr="005C3B53">
        <w:rPr>
          <w:rFonts w:cs="Times New Roman"/>
          <w:szCs w:val="24"/>
          <w:lang w:val="ro-RO"/>
        </w:rPr>
        <w:t xml:space="preserve">externalizarea de către bancă a activităților/operațiunilor de importanță materială; </w:t>
      </w:r>
    </w:p>
    <w:p w14:paraId="3F294E25" w14:textId="77777777" w:rsidR="009706D7" w:rsidRPr="005C3B53" w:rsidRDefault="009706D7" w:rsidP="002E00DC">
      <w:pPr>
        <w:numPr>
          <w:ilvl w:val="1"/>
          <w:numId w:val="1"/>
        </w:numPr>
        <w:tabs>
          <w:tab w:val="left" w:pos="851"/>
          <w:tab w:val="left" w:pos="993"/>
          <w:tab w:val="left" w:pos="1134"/>
        </w:tabs>
        <w:spacing w:after="0" w:line="240" w:lineRule="auto"/>
        <w:ind w:left="0" w:firstLine="720"/>
        <w:contextualSpacing/>
        <w:rPr>
          <w:rFonts w:cs="Times New Roman"/>
          <w:bCs/>
          <w:szCs w:val="24"/>
          <w:lang w:val="ro-RO"/>
        </w:rPr>
      </w:pPr>
      <w:r w:rsidRPr="005C3B53">
        <w:rPr>
          <w:rFonts w:cs="Times New Roman"/>
          <w:szCs w:val="24"/>
          <w:lang w:val="ro-RO"/>
        </w:rPr>
        <w:t xml:space="preserve">primirea de către o persoană juridică ca aport la capitalul său social a </w:t>
      </w:r>
      <w:proofErr w:type="spellStart"/>
      <w:r w:rsidRPr="005C3B53">
        <w:rPr>
          <w:rFonts w:cs="Times New Roman"/>
          <w:szCs w:val="24"/>
          <w:lang w:val="ro-RO"/>
        </w:rPr>
        <w:t>acţiunilor</w:t>
      </w:r>
      <w:proofErr w:type="spellEnd"/>
      <w:r w:rsidRPr="005C3B53">
        <w:rPr>
          <w:rFonts w:cs="Times New Roman"/>
          <w:szCs w:val="24"/>
          <w:lang w:val="ro-RO"/>
        </w:rPr>
        <w:t xml:space="preserve"> unei bănci ce constituie 1% și mai mult din capitalul social al băncii;</w:t>
      </w:r>
    </w:p>
    <w:p w14:paraId="2EA7A75A"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iCs/>
          <w:szCs w:val="24"/>
          <w:lang w:val="ro-RO"/>
        </w:rPr>
      </w:pPr>
      <w:r w:rsidRPr="005C3B53">
        <w:rPr>
          <w:rFonts w:cs="Times New Roman"/>
          <w:szCs w:val="24"/>
          <w:lang w:val="ro-RO"/>
        </w:rPr>
        <w:t>gajarea acțiunilor unei bănci, ce constituie deținere calificată în capitalul social al băncii;</w:t>
      </w:r>
    </w:p>
    <w:p w14:paraId="70CBED3A"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înființarea de către bancă a unei sucursale în alt stat;</w:t>
      </w:r>
    </w:p>
    <w:p w14:paraId="5A58B97D" w14:textId="6200F56A" w:rsidR="009706D7" w:rsidRPr="005C3B53" w:rsidRDefault="0005494B" w:rsidP="009706D7">
      <w:pPr>
        <w:numPr>
          <w:ilvl w:val="1"/>
          <w:numId w:val="1"/>
        </w:numPr>
        <w:tabs>
          <w:tab w:val="left" w:pos="851"/>
          <w:tab w:val="left" w:pos="993"/>
        </w:tabs>
        <w:spacing w:after="0" w:line="240" w:lineRule="auto"/>
        <w:ind w:left="0" w:firstLine="720"/>
        <w:contextualSpacing/>
        <w:rPr>
          <w:rFonts w:cs="Times New Roman"/>
          <w:i/>
          <w:iCs/>
          <w:szCs w:val="24"/>
          <w:lang w:val="ro-RO"/>
        </w:rPr>
      </w:pPr>
      <w:r w:rsidRPr="005C3B53">
        <w:rPr>
          <w:rFonts w:cs="Times New Roman"/>
          <w:i/>
          <w:iCs/>
          <w:szCs w:val="24"/>
          <w:lang w:val="ro-RO"/>
        </w:rPr>
        <w:t>abrogat</w:t>
      </w:r>
      <w:r w:rsidR="009706D7" w:rsidRPr="005C3B53">
        <w:rPr>
          <w:rFonts w:cs="Times New Roman"/>
          <w:i/>
          <w:iCs/>
          <w:szCs w:val="24"/>
          <w:lang w:val="ro-RO"/>
        </w:rPr>
        <w:t>;</w:t>
      </w:r>
    </w:p>
    <w:p w14:paraId="18D0CE26" w14:textId="5C2E7B88" w:rsidR="009706D7" w:rsidRPr="005C3B53" w:rsidRDefault="0005494B" w:rsidP="009706D7">
      <w:pPr>
        <w:numPr>
          <w:ilvl w:val="1"/>
          <w:numId w:val="1"/>
        </w:numPr>
        <w:tabs>
          <w:tab w:val="left" w:pos="851"/>
          <w:tab w:val="left" w:pos="993"/>
        </w:tabs>
        <w:spacing w:after="0" w:line="240" w:lineRule="auto"/>
        <w:ind w:left="0" w:firstLine="720"/>
        <w:contextualSpacing/>
        <w:rPr>
          <w:rFonts w:cs="Times New Roman"/>
          <w:bCs/>
          <w:i/>
          <w:iCs/>
          <w:szCs w:val="24"/>
          <w:lang w:val="ro-RO"/>
        </w:rPr>
      </w:pPr>
      <w:r w:rsidRPr="005C3B53">
        <w:rPr>
          <w:rFonts w:cs="Times New Roman"/>
          <w:i/>
          <w:iCs/>
          <w:szCs w:val="24"/>
          <w:lang w:val="ro-RO"/>
        </w:rPr>
        <w:t>abrogat</w:t>
      </w:r>
      <w:r w:rsidR="009706D7" w:rsidRPr="005C3B53">
        <w:rPr>
          <w:rFonts w:cs="Times New Roman"/>
          <w:i/>
          <w:iCs/>
          <w:szCs w:val="24"/>
          <w:lang w:val="ro-RO"/>
        </w:rPr>
        <w:t>;</w:t>
      </w:r>
    </w:p>
    <w:p w14:paraId="1D814433" w14:textId="67479DA3" w:rsidR="00420F07" w:rsidRPr="005C3B53" w:rsidRDefault="00B437D2" w:rsidP="00420F07">
      <w:pPr>
        <w:numPr>
          <w:ilvl w:val="1"/>
          <w:numId w:val="1"/>
        </w:numPr>
        <w:tabs>
          <w:tab w:val="left" w:pos="851"/>
          <w:tab w:val="left" w:pos="993"/>
        </w:tabs>
        <w:spacing w:after="0" w:line="240" w:lineRule="auto"/>
        <w:ind w:left="0" w:firstLine="720"/>
        <w:contextualSpacing/>
        <w:rPr>
          <w:rFonts w:cs="Times New Roman"/>
          <w:iCs/>
          <w:szCs w:val="24"/>
          <w:lang w:val="ro-RO"/>
        </w:rPr>
      </w:pPr>
      <w:r w:rsidRPr="005C3B53">
        <w:rPr>
          <w:rFonts w:cs="Times New Roman"/>
          <w:iCs/>
          <w:szCs w:val="24"/>
          <w:lang w:val="ro-RO"/>
        </w:rPr>
        <w:t>persoana în funcție de membru al consiliului, organului executiv al unei bănci și în funcție de conducător al sucursalei unei bănci din alt stat</w:t>
      </w:r>
      <w:r w:rsidR="00420F07" w:rsidRPr="005C3B53">
        <w:rPr>
          <w:rFonts w:cs="Times New Roman"/>
          <w:iCs/>
          <w:szCs w:val="24"/>
          <w:lang w:val="ro-RO"/>
        </w:rPr>
        <w:t>;</w:t>
      </w:r>
    </w:p>
    <w:p w14:paraId="03221B71"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bCs/>
          <w:szCs w:val="24"/>
          <w:lang w:val="ro-RO"/>
        </w:rPr>
      </w:pPr>
      <w:r w:rsidRPr="005C3B53">
        <w:rPr>
          <w:rFonts w:cs="Times New Roman"/>
          <w:szCs w:val="24"/>
          <w:lang w:val="ro-RO"/>
        </w:rPr>
        <w:t>achiziționarea de către o bancă a deținerii într-o întreprindere care nu este o entitate din sectorului financiar, conform prevederilor art. 57 alin. (3) din Legea privind activitatea băncilor;</w:t>
      </w:r>
    </w:p>
    <w:p w14:paraId="4E837965"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bCs/>
          <w:szCs w:val="24"/>
          <w:lang w:val="ro-RO"/>
        </w:rPr>
      </w:pPr>
      <w:r w:rsidRPr="005C3B53">
        <w:rPr>
          <w:rFonts w:cs="Times New Roman"/>
          <w:szCs w:val="24"/>
          <w:lang w:val="ro-RO"/>
        </w:rPr>
        <w:t xml:space="preserve">achiziționarea de către bancă a </w:t>
      </w:r>
      <w:proofErr w:type="spellStart"/>
      <w:r w:rsidRPr="005C3B53">
        <w:rPr>
          <w:rFonts w:cs="Times New Roman"/>
          <w:szCs w:val="24"/>
          <w:lang w:val="ro-RO"/>
        </w:rPr>
        <w:t>deţinerii</w:t>
      </w:r>
      <w:proofErr w:type="spellEnd"/>
      <w:r w:rsidRPr="005C3B53">
        <w:rPr>
          <w:rFonts w:cs="Times New Roman"/>
          <w:szCs w:val="24"/>
          <w:lang w:val="ro-RO"/>
        </w:rPr>
        <w:t xml:space="preserve"> calificate într-o entitate dintr-un alt stat dacă, în urma achiziționării respective, entitatea dată ar intra în sfera de consolidare </w:t>
      </w:r>
      <w:proofErr w:type="spellStart"/>
      <w:r w:rsidRPr="005C3B53">
        <w:rPr>
          <w:rFonts w:cs="Times New Roman"/>
          <w:szCs w:val="24"/>
          <w:lang w:val="ro-RO"/>
        </w:rPr>
        <w:t>prudenţială</w:t>
      </w:r>
      <w:proofErr w:type="spellEnd"/>
      <w:r w:rsidRPr="005C3B53">
        <w:rPr>
          <w:rFonts w:cs="Times New Roman"/>
          <w:szCs w:val="24"/>
          <w:lang w:val="ro-RO"/>
        </w:rPr>
        <w:t xml:space="preserve"> a băncii conform </w:t>
      </w:r>
      <w:proofErr w:type="spellStart"/>
      <w:r w:rsidRPr="005C3B53">
        <w:rPr>
          <w:rFonts w:cs="Times New Roman"/>
          <w:szCs w:val="24"/>
          <w:lang w:val="ro-RO"/>
        </w:rPr>
        <w:t>cerinţelor</w:t>
      </w:r>
      <w:proofErr w:type="spellEnd"/>
      <w:r w:rsidRPr="005C3B53">
        <w:rPr>
          <w:rFonts w:cs="Times New Roman"/>
          <w:szCs w:val="24"/>
          <w:lang w:val="ro-RO"/>
        </w:rPr>
        <w:t xml:space="preserve"> stabilite de actele normative ale Băncii </w:t>
      </w:r>
      <w:proofErr w:type="spellStart"/>
      <w:r w:rsidRPr="005C3B53">
        <w:rPr>
          <w:rFonts w:cs="Times New Roman"/>
          <w:szCs w:val="24"/>
          <w:lang w:val="ro-RO"/>
        </w:rPr>
        <w:t>Naţionale</w:t>
      </w:r>
      <w:proofErr w:type="spellEnd"/>
      <w:r w:rsidRPr="005C3B53">
        <w:rPr>
          <w:rFonts w:cs="Times New Roman"/>
          <w:szCs w:val="24"/>
          <w:lang w:val="ro-RO"/>
        </w:rPr>
        <w:t xml:space="preserve"> a Moldovei;</w:t>
      </w:r>
    </w:p>
    <w:p w14:paraId="24D4EC24"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bCs/>
          <w:szCs w:val="24"/>
          <w:lang w:val="ro-RO"/>
        </w:rPr>
      </w:pPr>
      <w:r w:rsidRPr="005C3B53">
        <w:rPr>
          <w:rFonts w:cs="Times New Roman"/>
          <w:szCs w:val="24"/>
          <w:lang w:val="ro-RO"/>
        </w:rPr>
        <w:t xml:space="preserve">prelungirea perioadei de clasificare de către bancă a imobilizărilor corporale </w:t>
      </w:r>
      <w:proofErr w:type="spellStart"/>
      <w:r w:rsidRPr="005C3B53">
        <w:rPr>
          <w:rFonts w:cs="Times New Roman"/>
          <w:szCs w:val="24"/>
          <w:lang w:val="ro-RO"/>
        </w:rPr>
        <w:t>şi</w:t>
      </w:r>
      <w:proofErr w:type="spellEnd"/>
      <w:r w:rsidRPr="005C3B53">
        <w:rPr>
          <w:rFonts w:cs="Times New Roman"/>
          <w:szCs w:val="24"/>
          <w:lang w:val="ro-RO"/>
        </w:rPr>
        <w:t xml:space="preserve"> a deținerilor în capitalul </w:t>
      </w:r>
      <w:proofErr w:type="spellStart"/>
      <w:r w:rsidRPr="005C3B53">
        <w:rPr>
          <w:rFonts w:cs="Times New Roman"/>
          <w:szCs w:val="24"/>
          <w:lang w:val="ro-RO"/>
        </w:rPr>
        <w:t>unităţilor</w:t>
      </w:r>
      <w:proofErr w:type="spellEnd"/>
      <w:r w:rsidRPr="005C3B53">
        <w:rPr>
          <w:rFonts w:cs="Times New Roman"/>
          <w:szCs w:val="24"/>
          <w:lang w:val="ro-RO"/>
        </w:rPr>
        <w:t xml:space="preserve"> economice, transmise în schimbul rambursării creditului ca active deținute pentru </w:t>
      </w:r>
      <w:r w:rsidR="00BF255D" w:rsidRPr="005C3B53">
        <w:rPr>
          <w:rFonts w:cs="Times New Roman"/>
          <w:szCs w:val="24"/>
          <w:lang w:val="ro-RO"/>
        </w:rPr>
        <w:t>vânzare</w:t>
      </w:r>
      <w:r w:rsidRPr="005C3B53">
        <w:rPr>
          <w:rFonts w:cs="Times New Roman"/>
          <w:szCs w:val="24"/>
          <w:lang w:val="ro-RO"/>
        </w:rPr>
        <w:t>;</w:t>
      </w:r>
    </w:p>
    <w:p w14:paraId="1773E065"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 xml:space="preserve">recunoașterea, diminuarea valorii, reducerea, distribuirea </w:t>
      </w:r>
      <w:proofErr w:type="spellStart"/>
      <w:r w:rsidRPr="005C3B53">
        <w:rPr>
          <w:rFonts w:cs="Times New Roman"/>
          <w:szCs w:val="24"/>
          <w:lang w:val="ro-RO"/>
        </w:rPr>
        <w:t>şi</w:t>
      </w:r>
      <w:proofErr w:type="spellEnd"/>
      <w:r w:rsidRPr="005C3B53">
        <w:rPr>
          <w:rFonts w:cs="Times New Roman"/>
          <w:szCs w:val="24"/>
          <w:lang w:val="ro-RO"/>
        </w:rPr>
        <w:t xml:space="preserve"> derogarea de la deducerea unor elemente de fonduri proprii ale băncii;</w:t>
      </w:r>
    </w:p>
    <w:p w14:paraId="537448D3"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eastAsia="Times New Roman" w:cs="Times New Roman"/>
          <w:szCs w:val="24"/>
          <w:lang w:val="ro-RO"/>
        </w:rPr>
        <w:t>derogările, autorizările și condițiile aferente cerințelor privind lichiditate;</w:t>
      </w:r>
    </w:p>
    <w:p w14:paraId="2F1AA118"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eastAsia="Times New Roman" w:cs="Times New Roman"/>
          <w:szCs w:val="24"/>
          <w:lang w:val="ro-RO"/>
        </w:rPr>
        <w:t>planul de conservare a capitalului b</w:t>
      </w:r>
      <w:r w:rsidRPr="005C3B53">
        <w:rPr>
          <w:rFonts w:eastAsia="Times New Roman" w:cs="Times New Roman"/>
          <w:szCs w:val="24"/>
          <w:lang w:val="ro-MD"/>
        </w:rPr>
        <w:t>ă</w:t>
      </w:r>
      <w:proofErr w:type="spellStart"/>
      <w:r w:rsidRPr="005C3B53">
        <w:rPr>
          <w:rFonts w:eastAsia="Times New Roman" w:cs="Times New Roman"/>
          <w:szCs w:val="24"/>
          <w:lang w:val="ro-RO"/>
        </w:rPr>
        <w:t>ncii</w:t>
      </w:r>
      <w:proofErr w:type="spellEnd"/>
      <w:r w:rsidRPr="005C3B53">
        <w:rPr>
          <w:rFonts w:eastAsia="Times New Roman" w:cs="Times New Roman"/>
          <w:szCs w:val="24"/>
          <w:lang w:val="ro-RO"/>
        </w:rPr>
        <w:t>;</w:t>
      </w:r>
    </w:p>
    <w:p w14:paraId="2BA2D26A"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eastAsia="Times New Roman" w:cs="Times New Roman"/>
          <w:szCs w:val="24"/>
          <w:lang w:val="ro-RO"/>
        </w:rPr>
        <w:t>distribuirea capitalului de către bancă;</w:t>
      </w:r>
    </w:p>
    <w:p w14:paraId="206EE4EE"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eastAsia="Times New Roman" w:cs="Times New Roman"/>
          <w:szCs w:val="24"/>
          <w:lang w:val="ro-RO"/>
        </w:rPr>
        <w:t xml:space="preserve">acordarea </w:t>
      </w:r>
      <w:proofErr w:type="spellStart"/>
      <w:r w:rsidRPr="005C3B53">
        <w:rPr>
          <w:rFonts w:eastAsia="Times New Roman" w:cs="Times New Roman"/>
          <w:szCs w:val="24"/>
          <w:lang w:val="ro-RO"/>
        </w:rPr>
        <w:t>garanţiilor</w:t>
      </w:r>
      <w:proofErr w:type="spellEnd"/>
      <w:r w:rsidRPr="005C3B53">
        <w:rPr>
          <w:rFonts w:eastAsia="Times New Roman" w:cs="Times New Roman"/>
          <w:szCs w:val="24"/>
          <w:lang w:val="ro-RO"/>
        </w:rPr>
        <w:t xml:space="preserve"> pe baza activelor băncii în proces de lichidare silită în favoarea creditorului care acordă băncii un credit nou de peste 500 mii lei;</w:t>
      </w:r>
    </w:p>
    <w:p w14:paraId="59514FAF"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eastAsia="Times New Roman" w:cs="Times New Roman"/>
          <w:szCs w:val="24"/>
          <w:lang w:val="ro-RO"/>
        </w:rPr>
        <w:t xml:space="preserve"> reducerea sau anularea oricărei </w:t>
      </w:r>
      <w:proofErr w:type="spellStart"/>
      <w:r w:rsidRPr="005C3B53">
        <w:rPr>
          <w:rFonts w:eastAsia="Times New Roman" w:cs="Times New Roman"/>
          <w:szCs w:val="24"/>
          <w:lang w:val="ro-RO"/>
        </w:rPr>
        <w:t>creanţe</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faţă</w:t>
      </w:r>
      <w:proofErr w:type="spellEnd"/>
      <w:r w:rsidRPr="005C3B53">
        <w:rPr>
          <w:rFonts w:eastAsia="Times New Roman" w:cs="Times New Roman"/>
          <w:szCs w:val="24"/>
          <w:lang w:val="ro-RO"/>
        </w:rPr>
        <w:t xml:space="preserve"> de bancă în proces de lichidare silită, a cărei validitate este îndoielnică, dacă aceasta </w:t>
      </w:r>
      <w:proofErr w:type="spellStart"/>
      <w:r w:rsidRPr="005C3B53">
        <w:rPr>
          <w:rFonts w:eastAsia="Times New Roman" w:cs="Times New Roman"/>
          <w:szCs w:val="24"/>
          <w:lang w:val="ro-RO"/>
        </w:rPr>
        <w:t>depăşeşte</w:t>
      </w:r>
      <w:proofErr w:type="spellEnd"/>
      <w:r w:rsidRPr="005C3B53">
        <w:rPr>
          <w:rFonts w:eastAsia="Times New Roman" w:cs="Times New Roman"/>
          <w:szCs w:val="24"/>
          <w:lang w:val="ro-RO"/>
        </w:rPr>
        <w:t xml:space="preserve"> 200 mii lei;</w:t>
      </w:r>
    </w:p>
    <w:p w14:paraId="1F6AC285"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 xml:space="preserve"> onorarea de către bancă în proces de lichidare silită a </w:t>
      </w:r>
      <w:proofErr w:type="spellStart"/>
      <w:r w:rsidRPr="005C3B53">
        <w:rPr>
          <w:rFonts w:cs="Times New Roman"/>
          <w:szCs w:val="24"/>
          <w:lang w:val="ro-RO"/>
        </w:rPr>
        <w:t>creanţelor</w:t>
      </w:r>
      <w:proofErr w:type="spellEnd"/>
      <w:r w:rsidRPr="005C3B53">
        <w:rPr>
          <w:rFonts w:cs="Times New Roman"/>
          <w:szCs w:val="24"/>
          <w:lang w:val="ro-RO"/>
        </w:rPr>
        <w:t xml:space="preserve"> creditorilor înainte de încheierea procedurilor legale referitoare la stabilirea și validarea </w:t>
      </w:r>
      <w:proofErr w:type="spellStart"/>
      <w:r w:rsidRPr="005C3B53">
        <w:rPr>
          <w:rFonts w:cs="Times New Roman"/>
          <w:szCs w:val="24"/>
          <w:lang w:val="ro-RO"/>
        </w:rPr>
        <w:t>creanţelor</w:t>
      </w:r>
      <w:proofErr w:type="spellEnd"/>
      <w:r w:rsidRPr="005C3B53">
        <w:rPr>
          <w:rFonts w:cs="Times New Roman"/>
          <w:szCs w:val="24"/>
          <w:lang w:val="ro-RO"/>
        </w:rPr>
        <w:t xml:space="preserve">, înregistrarea listei </w:t>
      </w:r>
      <w:proofErr w:type="spellStart"/>
      <w:r w:rsidRPr="005C3B53">
        <w:rPr>
          <w:rFonts w:cs="Times New Roman"/>
          <w:szCs w:val="24"/>
          <w:lang w:val="ro-RO"/>
        </w:rPr>
        <w:t>creanţelor</w:t>
      </w:r>
      <w:proofErr w:type="spellEnd"/>
      <w:r w:rsidRPr="005C3B53">
        <w:rPr>
          <w:rFonts w:cs="Times New Roman"/>
          <w:szCs w:val="24"/>
          <w:lang w:val="ro-RO"/>
        </w:rPr>
        <w:t xml:space="preserve">, </w:t>
      </w:r>
      <w:proofErr w:type="spellStart"/>
      <w:r w:rsidRPr="005C3B53">
        <w:rPr>
          <w:rFonts w:cs="Times New Roman"/>
          <w:szCs w:val="24"/>
          <w:lang w:val="ro-RO"/>
        </w:rPr>
        <w:t>soluţionarea</w:t>
      </w:r>
      <w:proofErr w:type="spellEnd"/>
      <w:r w:rsidRPr="005C3B53">
        <w:rPr>
          <w:rFonts w:cs="Times New Roman"/>
          <w:szCs w:val="24"/>
          <w:lang w:val="ro-RO"/>
        </w:rPr>
        <w:t xml:space="preserve"> </w:t>
      </w:r>
      <w:proofErr w:type="spellStart"/>
      <w:r w:rsidRPr="005C3B53">
        <w:rPr>
          <w:rFonts w:cs="Times New Roman"/>
          <w:szCs w:val="24"/>
          <w:lang w:val="ro-RO"/>
        </w:rPr>
        <w:t>contestaţiilor</w:t>
      </w:r>
      <w:proofErr w:type="spellEnd"/>
      <w:r w:rsidRPr="005C3B53">
        <w:rPr>
          <w:rFonts w:cs="Times New Roman"/>
          <w:szCs w:val="24"/>
          <w:lang w:val="ro-RO"/>
        </w:rPr>
        <w:t xml:space="preserve"> împotriva </w:t>
      </w:r>
      <w:proofErr w:type="spellStart"/>
      <w:r w:rsidRPr="005C3B53">
        <w:rPr>
          <w:rFonts w:cs="Times New Roman"/>
          <w:szCs w:val="24"/>
          <w:lang w:val="ro-RO"/>
        </w:rPr>
        <w:t>acţiunilor</w:t>
      </w:r>
      <w:proofErr w:type="spellEnd"/>
      <w:r w:rsidRPr="005C3B53">
        <w:rPr>
          <w:rFonts w:cs="Times New Roman"/>
          <w:szCs w:val="24"/>
          <w:lang w:val="ro-RO"/>
        </w:rPr>
        <w:t xml:space="preserve"> lichidatorului de respingerea/validarea </w:t>
      </w:r>
      <w:proofErr w:type="spellStart"/>
      <w:r w:rsidRPr="005C3B53">
        <w:rPr>
          <w:rFonts w:cs="Times New Roman"/>
          <w:szCs w:val="24"/>
          <w:lang w:val="ro-RO"/>
        </w:rPr>
        <w:t>creanţelor</w:t>
      </w:r>
      <w:proofErr w:type="spellEnd"/>
      <w:r w:rsidRPr="005C3B53">
        <w:rPr>
          <w:rFonts w:cs="Times New Roman"/>
          <w:szCs w:val="24"/>
          <w:lang w:val="ro-RO"/>
        </w:rPr>
        <w:t>;</w:t>
      </w:r>
    </w:p>
    <w:p w14:paraId="5DB528E7" w14:textId="77777777" w:rsidR="009706D7" w:rsidRPr="005C3B53" w:rsidRDefault="00BF255D"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vânzarea</w:t>
      </w:r>
      <w:r w:rsidR="009706D7" w:rsidRPr="005C3B53">
        <w:rPr>
          <w:rFonts w:cs="Times New Roman"/>
          <w:szCs w:val="24"/>
          <w:lang w:val="ro-RO"/>
        </w:rPr>
        <w:t xml:space="preserve"> sau altă formă de lichidare a oricărui activ în valoare de peste 1 milion de lei al băncii în proces de lichidare silită;</w:t>
      </w:r>
    </w:p>
    <w:p w14:paraId="09EF15CA" w14:textId="77777777" w:rsidR="009706D7"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de-DE"/>
        </w:rPr>
        <w:t>prelungirea termenului de lichidare silită a unei bănci;</w:t>
      </w:r>
    </w:p>
    <w:p w14:paraId="3423A121" w14:textId="77777777" w:rsidR="00D4724D" w:rsidRPr="005C3B53" w:rsidRDefault="009706D7" w:rsidP="009706D7">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darea de seamă privind lichidarea silită a unei bănci</w:t>
      </w:r>
      <w:r w:rsidR="00D4724D" w:rsidRPr="005C3B53">
        <w:rPr>
          <w:rFonts w:cs="Times New Roman"/>
          <w:szCs w:val="24"/>
          <w:lang w:val="ro-RO"/>
        </w:rPr>
        <w:t>;</w:t>
      </w:r>
    </w:p>
    <w:p w14:paraId="55E9320C" w14:textId="77777777" w:rsidR="009706D7" w:rsidRPr="005C3B53" w:rsidRDefault="00D4724D" w:rsidP="00137770">
      <w:pPr>
        <w:numPr>
          <w:ilvl w:val="1"/>
          <w:numId w:val="1"/>
        </w:numPr>
        <w:tabs>
          <w:tab w:val="left" w:pos="851"/>
          <w:tab w:val="left" w:pos="993"/>
          <w:tab w:val="left" w:pos="1134"/>
        </w:tabs>
        <w:spacing w:after="0" w:line="240" w:lineRule="auto"/>
        <w:ind w:left="0" w:firstLine="720"/>
        <w:contextualSpacing/>
        <w:rPr>
          <w:rFonts w:cs="Times New Roman"/>
          <w:szCs w:val="24"/>
          <w:lang w:val="ro-RO"/>
        </w:rPr>
      </w:pPr>
      <w:r w:rsidRPr="005C3B53">
        <w:rPr>
          <w:rFonts w:cs="Times New Roman"/>
          <w:szCs w:val="24"/>
          <w:lang w:val="ro-RO"/>
        </w:rPr>
        <w:t>transferul portofoliului de asigurare și/sau de reasigurare sau a unei părți din portofoliu;</w:t>
      </w:r>
    </w:p>
    <w:p w14:paraId="6E31E600" w14:textId="77777777" w:rsidR="00D4724D" w:rsidRPr="005C3B53" w:rsidRDefault="00D4724D" w:rsidP="00AF3950">
      <w:pPr>
        <w:numPr>
          <w:ilvl w:val="1"/>
          <w:numId w:val="1"/>
        </w:numPr>
        <w:tabs>
          <w:tab w:val="left" w:pos="851"/>
          <w:tab w:val="left" w:pos="993"/>
          <w:tab w:val="left" w:pos="1134"/>
        </w:tabs>
        <w:spacing w:after="0" w:line="240" w:lineRule="auto"/>
        <w:ind w:left="0" w:firstLine="720"/>
        <w:contextualSpacing/>
        <w:rPr>
          <w:rFonts w:cs="Times New Roman"/>
          <w:szCs w:val="24"/>
          <w:lang w:val="ro-RO"/>
        </w:rPr>
      </w:pPr>
      <w:r w:rsidRPr="005C3B53">
        <w:rPr>
          <w:rFonts w:cs="Times New Roman"/>
          <w:szCs w:val="24"/>
          <w:lang w:val="ro-RO"/>
        </w:rPr>
        <w:t>planul de redresare al societății de asigurare sau de reasigurare</w:t>
      </w:r>
      <w:r w:rsidR="008918D6" w:rsidRPr="005C3B53">
        <w:rPr>
          <w:rFonts w:cs="Times New Roman"/>
          <w:szCs w:val="24"/>
          <w:lang w:val="ro-MD"/>
        </w:rPr>
        <w:t>;</w:t>
      </w:r>
    </w:p>
    <w:p w14:paraId="0B518092" w14:textId="77777777" w:rsidR="008918D6" w:rsidRPr="005C3B53" w:rsidRDefault="008918D6" w:rsidP="008918D6">
      <w:pPr>
        <w:numPr>
          <w:ilvl w:val="1"/>
          <w:numId w:val="1"/>
        </w:numPr>
        <w:tabs>
          <w:tab w:val="left" w:pos="851"/>
          <w:tab w:val="left" w:pos="993"/>
          <w:tab w:val="left" w:pos="1134"/>
        </w:tabs>
        <w:spacing w:after="0" w:line="240" w:lineRule="auto"/>
        <w:ind w:left="0" w:firstLine="720"/>
        <w:contextualSpacing/>
        <w:rPr>
          <w:rFonts w:cs="Times New Roman"/>
          <w:szCs w:val="24"/>
          <w:lang w:val="ro-RO"/>
        </w:rPr>
      </w:pPr>
      <w:r w:rsidRPr="005C3B53">
        <w:rPr>
          <w:rFonts w:cs="Times New Roman"/>
          <w:szCs w:val="24"/>
          <w:lang w:val="ro-RO"/>
        </w:rPr>
        <w:t>planul de finanțare pe termen scurt al societății de asigurare sau de reasigurare;</w:t>
      </w:r>
    </w:p>
    <w:p w14:paraId="50BE0A2D" w14:textId="77777777" w:rsidR="008918D6" w:rsidRPr="005C3B53" w:rsidRDefault="008918D6" w:rsidP="008918D6">
      <w:pPr>
        <w:numPr>
          <w:ilvl w:val="1"/>
          <w:numId w:val="1"/>
        </w:numPr>
        <w:tabs>
          <w:tab w:val="left" w:pos="851"/>
          <w:tab w:val="left" w:pos="993"/>
          <w:tab w:val="left" w:pos="1134"/>
        </w:tabs>
        <w:spacing w:after="0" w:line="240" w:lineRule="auto"/>
        <w:ind w:left="0" w:firstLine="720"/>
        <w:contextualSpacing/>
        <w:rPr>
          <w:rFonts w:cs="Times New Roman"/>
          <w:szCs w:val="24"/>
          <w:lang w:val="ro-RO"/>
        </w:rPr>
      </w:pPr>
      <w:r w:rsidRPr="005C3B53">
        <w:rPr>
          <w:rFonts w:cs="Times New Roman"/>
          <w:szCs w:val="24"/>
          <w:lang w:val="ro-RO"/>
        </w:rPr>
        <w:t>raportul administratorului special privind situația financiară a societății de asigurare sau de reasigurare;</w:t>
      </w:r>
    </w:p>
    <w:p w14:paraId="25992F79" w14:textId="77777777" w:rsidR="008918D6" w:rsidRPr="005C3B53" w:rsidRDefault="00166EE4" w:rsidP="00AF3950">
      <w:pPr>
        <w:numPr>
          <w:ilvl w:val="1"/>
          <w:numId w:val="1"/>
        </w:numPr>
        <w:tabs>
          <w:tab w:val="left" w:pos="567"/>
          <w:tab w:val="left" w:pos="1134"/>
        </w:tabs>
        <w:spacing w:after="0" w:line="240" w:lineRule="auto"/>
        <w:ind w:left="0" w:firstLine="720"/>
        <w:contextualSpacing/>
        <w:rPr>
          <w:rFonts w:cs="Times New Roman"/>
          <w:szCs w:val="24"/>
          <w:lang w:val="ro-RO"/>
        </w:rPr>
      </w:pPr>
      <w:r w:rsidRPr="005C3B53">
        <w:rPr>
          <w:lang w:val="ro-RO"/>
        </w:rPr>
        <w:t>numirea  în funcție a membrului consiliului societăți</w:t>
      </w:r>
      <w:r w:rsidR="003354DA" w:rsidRPr="005C3B53">
        <w:rPr>
          <w:lang w:val="ro-RO"/>
        </w:rPr>
        <w:t>i de asigurare și/sau de reasigurare</w:t>
      </w:r>
      <w:r w:rsidRPr="005C3B53">
        <w:rPr>
          <w:lang w:val="ro-RO"/>
        </w:rPr>
        <w:t xml:space="preserve"> și a</w:t>
      </w:r>
      <w:r w:rsidR="003F12F6" w:rsidRPr="005C3B53">
        <w:rPr>
          <w:lang w:val="ro-RO"/>
        </w:rPr>
        <w:t>l</w:t>
      </w:r>
      <w:r w:rsidRPr="005C3B53">
        <w:rPr>
          <w:lang w:val="ro-RO"/>
        </w:rPr>
        <w:t xml:space="preserve"> organului executiv, inclusiv a persoanelor interimare/realese în funcțiile respective;</w:t>
      </w:r>
      <w:bookmarkStart w:id="3" w:name="_Hlk153182640"/>
      <w:r w:rsidR="008918D6" w:rsidRPr="005C3B53">
        <w:rPr>
          <w:lang w:val="ro-RO"/>
        </w:rPr>
        <w:t xml:space="preserve"> </w:t>
      </w:r>
    </w:p>
    <w:p w14:paraId="00BF079B" w14:textId="491AFB40" w:rsidR="00166EE4" w:rsidRPr="005C3B53" w:rsidRDefault="00166EE4" w:rsidP="00AF3950">
      <w:pPr>
        <w:numPr>
          <w:ilvl w:val="1"/>
          <w:numId w:val="1"/>
        </w:numPr>
        <w:tabs>
          <w:tab w:val="left" w:pos="851"/>
          <w:tab w:val="left" w:pos="993"/>
        </w:tabs>
        <w:spacing w:after="0" w:line="240" w:lineRule="auto"/>
        <w:ind w:left="0" w:firstLine="720"/>
        <w:contextualSpacing/>
        <w:rPr>
          <w:rFonts w:cs="Times New Roman"/>
          <w:szCs w:val="24"/>
          <w:lang w:val="ro-RO"/>
        </w:rPr>
      </w:pPr>
      <w:r w:rsidRPr="005C3B53">
        <w:rPr>
          <w:lang w:val="ro-RO"/>
        </w:rPr>
        <w:lastRenderedPageBreak/>
        <w:t>numirea în funcție a directorului executiv al Biroului Național al Asiguratorilor de Autovehicule</w:t>
      </w:r>
      <w:bookmarkEnd w:id="3"/>
      <w:r w:rsidRPr="005C3B53">
        <w:rPr>
          <w:lang w:val="ro-RO"/>
        </w:rPr>
        <w:t>;</w:t>
      </w:r>
    </w:p>
    <w:p w14:paraId="3B938632"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5) </w:t>
      </w:r>
      <w:r w:rsidRPr="005C3B53">
        <w:rPr>
          <w:rFonts w:eastAsia="Times New Roman" w:cs="Times New Roman"/>
          <w:b/>
          <w:szCs w:val="24"/>
          <w:lang w:val="ro-RO"/>
        </w:rPr>
        <w:t>permisiunilor</w:t>
      </w:r>
      <w:r w:rsidRPr="005C3B53">
        <w:rPr>
          <w:rFonts w:eastAsia="Times New Roman" w:cs="Times New Roman"/>
          <w:szCs w:val="24"/>
          <w:lang w:val="ro-RO"/>
        </w:rPr>
        <w:t xml:space="preserve"> pentru:</w:t>
      </w:r>
    </w:p>
    <w:p w14:paraId="683A5640" w14:textId="614D93C2" w:rsidR="0005494B" w:rsidRPr="005C3B53" w:rsidRDefault="00651A76" w:rsidP="002E00DC">
      <w:pPr>
        <w:pStyle w:val="ListParagraph"/>
        <w:spacing w:after="0"/>
        <w:ind w:left="0" w:firstLine="709"/>
        <w:rPr>
          <w:rFonts w:cs="Times New Roman"/>
          <w:szCs w:val="24"/>
          <w:lang w:val="ro-RO"/>
        </w:rPr>
      </w:pPr>
      <w:r w:rsidRPr="005C3B53">
        <w:rPr>
          <w:rFonts w:cs="Times New Roman"/>
          <w:szCs w:val="24"/>
          <w:lang w:val="ro-RO"/>
        </w:rPr>
        <w:t xml:space="preserve">a) </w:t>
      </w:r>
      <w:r w:rsidR="00BF255D" w:rsidRPr="005C3B53">
        <w:rPr>
          <w:rFonts w:cs="Times New Roman"/>
          <w:szCs w:val="24"/>
          <w:lang w:val="ro-RO"/>
        </w:rPr>
        <w:t>dobândirea</w:t>
      </w:r>
      <w:r w:rsidR="009706D7" w:rsidRPr="005C3B53">
        <w:rPr>
          <w:rFonts w:cs="Times New Roman"/>
          <w:szCs w:val="24"/>
          <w:lang w:val="ro-RO"/>
        </w:rPr>
        <w:t>, directă sau indirectă, a participațiunii calificate în capitalul social al societății de plată/furnizorului de servicii poștale în calitate de societate de plată și al societății emitente de monedă electronică, ori mărirea, directă sau indirectă, a participațiunii respective, ce ar avea ca efect calificarea acesteia drept participațiune calificată ori atingerea sau depășirea nivelurilor de 20%, 30% sau de 50% din drepturile de vot ori din capitalul social, ori faptul că societatea de plată/furnizorul de servicii poștale în calitate de societate de plată și societatea emitentă de monedă electronică va deveni întreprindere dependentă;</w:t>
      </w:r>
    </w:p>
    <w:p w14:paraId="22FDDD96" w14:textId="39B7CF00" w:rsidR="009706D7" w:rsidRPr="005C3B53" w:rsidRDefault="0075358B" w:rsidP="002E00DC">
      <w:pPr>
        <w:pStyle w:val="ListParagraph"/>
        <w:spacing w:after="0"/>
        <w:ind w:left="0" w:firstLine="709"/>
        <w:rPr>
          <w:i/>
          <w:iCs/>
          <w:lang w:val="ro-RO"/>
        </w:rPr>
      </w:pPr>
      <w:r w:rsidRPr="005C3B53">
        <w:rPr>
          <w:i/>
          <w:iCs/>
          <w:lang w:val="ro-RO"/>
        </w:rPr>
        <w:t>b)</w:t>
      </w:r>
      <w:r w:rsidR="00901D78" w:rsidRPr="005C3B53">
        <w:rPr>
          <w:i/>
          <w:iCs/>
          <w:lang w:val="ro-RO"/>
        </w:rPr>
        <w:t xml:space="preserve"> </w:t>
      </w:r>
      <w:r w:rsidR="0005494B" w:rsidRPr="005C3B53">
        <w:rPr>
          <w:i/>
          <w:iCs/>
          <w:lang w:val="ro-RO"/>
        </w:rPr>
        <w:t>abrogat</w:t>
      </w:r>
      <w:r w:rsidR="009706D7" w:rsidRPr="005C3B53">
        <w:rPr>
          <w:i/>
          <w:iCs/>
          <w:lang w:val="ro-RO"/>
        </w:rPr>
        <w:t>;</w:t>
      </w:r>
    </w:p>
    <w:p w14:paraId="797EAA1D" w14:textId="77777777" w:rsidR="009706D7" w:rsidRPr="005C3B53" w:rsidRDefault="00651A76" w:rsidP="002E00DC">
      <w:pPr>
        <w:tabs>
          <w:tab w:val="left" w:pos="993"/>
        </w:tabs>
        <w:spacing w:after="0"/>
        <w:ind w:firstLine="709"/>
        <w:rPr>
          <w:lang w:val="ro-RO"/>
        </w:rPr>
      </w:pPr>
      <w:r w:rsidRPr="005C3B53">
        <w:rPr>
          <w:lang w:val="ro-RO"/>
        </w:rPr>
        <w:t xml:space="preserve">c) </w:t>
      </w:r>
      <w:r w:rsidR="00BF255D" w:rsidRPr="005C3B53">
        <w:rPr>
          <w:lang w:val="ro-RO"/>
        </w:rPr>
        <w:t>vânzarea</w:t>
      </w:r>
      <w:r w:rsidR="009706D7" w:rsidRPr="005C3B53">
        <w:rPr>
          <w:lang w:val="ro-RO"/>
        </w:rPr>
        <w:t xml:space="preserve"> băncii în proces de lichidare silită ca un complex patrimonial unic altei bănci;</w:t>
      </w:r>
    </w:p>
    <w:p w14:paraId="0B511A5E" w14:textId="77777777" w:rsidR="009706D7" w:rsidRPr="005C3B53" w:rsidRDefault="00651A76" w:rsidP="002E00DC">
      <w:pPr>
        <w:tabs>
          <w:tab w:val="left" w:pos="851"/>
          <w:tab w:val="left" w:pos="993"/>
          <w:tab w:val="left" w:pos="1134"/>
        </w:tabs>
        <w:spacing w:after="0" w:line="240" w:lineRule="auto"/>
        <w:ind w:firstLine="709"/>
        <w:rPr>
          <w:rFonts w:cs="Times New Roman"/>
          <w:szCs w:val="24"/>
          <w:lang w:val="ro-RO"/>
        </w:rPr>
      </w:pPr>
      <w:r w:rsidRPr="005C3B53">
        <w:rPr>
          <w:rFonts w:cs="Times New Roman"/>
          <w:szCs w:val="24"/>
          <w:lang w:val="ro-RO"/>
        </w:rPr>
        <w:t xml:space="preserve">d) </w:t>
      </w:r>
      <w:r w:rsidR="00BF255D" w:rsidRPr="005C3B53">
        <w:rPr>
          <w:rFonts w:cs="Times New Roman"/>
          <w:szCs w:val="24"/>
          <w:lang w:val="ro-RO"/>
        </w:rPr>
        <w:t>vânzarea</w:t>
      </w:r>
      <w:r w:rsidR="009706D7" w:rsidRPr="005C3B53">
        <w:rPr>
          <w:rFonts w:cs="Times New Roman"/>
          <w:szCs w:val="24"/>
          <w:lang w:val="ro-RO"/>
        </w:rPr>
        <w:t xml:space="preserve"> și/sau predarea parțială a activelor și predarea parțială a obligațiilor băncii în proces de lichidare silită către altă bancă, în cazul în care valoarea activelor sau a obligațiilor predate depășește 10 milioane lei;</w:t>
      </w:r>
    </w:p>
    <w:p w14:paraId="416D455D" w14:textId="77777777" w:rsidR="009706D7" w:rsidRPr="005C3B53" w:rsidRDefault="00651A76" w:rsidP="002E00DC">
      <w:pPr>
        <w:tabs>
          <w:tab w:val="left" w:pos="851"/>
          <w:tab w:val="left" w:pos="993"/>
          <w:tab w:val="left" w:pos="1134"/>
        </w:tabs>
        <w:spacing w:after="0" w:line="240" w:lineRule="auto"/>
        <w:ind w:firstLine="709"/>
        <w:rPr>
          <w:rFonts w:cs="Times New Roman"/>
          <w:szCs w:val="24"/>
          <w:lang w:val="ro-RO"/>
        </w:rPr>
      </w:pPr>
      <w:r w:rsidRPr="005C3B53">
        <w:rPr>
          <w:rFonts w:cs="Times New Roman"/>
          <w:szCs w:val="24"/>
          <w:lang w:val="ro-RO"/>
        </w:rPr>
        <w:t xml:space="preserve">e) </w:t>
      </w:r>
      <w:r w:rsidR="009706D7" w:rsidRPr="005C3B53">
        <w:rPr>
          <w:rFonts w:cs="Times New Roman"/>
          <w:szCs w:val="24"/>
          <w:lang w:val="ro-RO"/>
        </w:rPr>
        <w:t>renunțarea băncii în proces de lichidare silită la drepturile sale asupra unui activ care nu se supune comercializării;</w:t>
      </w:r>
    </w:p>
    <w:p w14:paraId="180AE9FD" w14:textId="77777777" w:rsidR="009706D7" w:rsidRPr="005C3B53" w:rsidRDefault="00651A76" w:rsidP="002E00DC">
      <w:pPr>
        <w:tabs>
          <w:tab w:val="left" w:pos="851"/>
          <w:tab w:val="left" w:pos="993"/>
        </w:tabs>
        <w:spacing w:after="0" w:line="240" w:lineRule="auto"/>
        <w:ind w:firstLine="709"/>
        <w:rPr>
          <w:rFonts w:cs="Times New Roman"/>
          <w:szCs w:val="24"/>
          <w:lang w:val="ro-RO"/>
        </w:rPr>
      </w:pPr>
      <w:r w:rsidRPr="005C3B53">
        <w:rPr>
          <w:rFonts w:cs="Times New Roman"/>
          <w:szCs w:val="24"/>
          <w:lang w:val="ro-RO"/>
        </w:rPr>
        <w:t xml:space="preserve">f) </w:t>
      </w:r>
      <w:r w:rsidR="009706D7" w:rsidRPr="005C3B53">
        <w:rPr>
          <w:rFonts w:cs="Times New Roman"/>
          <w:szCs w:val="24"/>
          <w:lang w:val="ro-RO"/>
        </w:rPr>
        <w:t>lichidarea benevolă a băncii;</w:t>
      </w:r>
    </w:p>
    <w:p w14:paraId="75BF4348" w14:textId="5DB87242" w:rsidR="00CA32B9" w:rsidRPr="005C3B53" w:rsidRDefault="00651A76" w:rsidP="002E00DC">
      <w:pPr>
        <w:tabs>
          <w:tab w:val="left" w:pos="993"/>
        </w:tabs>
        <w:spacing w:after="0"/>
        <w:ind w:firstLine="709"/>
        <w:rPr>
          <w:rFonts w:cs="Times New Roman"/>
          <w:szCs w:val="24"/>
          <w:lang w:val="ro-RO"/>
        </w:rPr>
      </w:pPr>
      <w:r w:rsidRPr="005C3B53">
        <w:rPr>
          <w:rFonts w:cs="Times New Roman"/>
          <w:szCs w:val="24"/>
          <w:lang w:val="ro-RO"/>
        </w:rPr>
        <w:t>g)</w:t>
      </w:r>
      <w:r w:rsidR="00901D78" w:rsidRPr="005C3B53">
        <w:rPr>
          <w:rFonts w:cs="Times New Roman"/>
          <w:szCs w:val="24"/>
          <w:lang w:val="ro-RO"/>
        </w:rPr>
        <w:tab/>
      </w:r>
      <w:r w:rsidR="0005494B" w:rsidRPr="005C3B53">
        <w:rPr>
          <w:rFonts w:cs="Times New Roman"/>
          <w:i/>
          <w:iCs/>
          <w:szCs w:val="24"/>
          <w:lang w:val="ro-RO"/>
        </w:rPr>
        <w:t>abrogat</w:t>
      </w:r>
      <w:r w:rsidR="00CA32B9" w:rsidRPr="005C3B53">
        <w:rPr>
          <w:rFonts w:cs="Times New Roman"/>
          <w:szCs w:val="24"/>
          <w:lang w:val="ro-RO"/>
        </w:rPr>
        <w:t>;</w:t>
      </w:r>
    </w:p>
    <w:p w14:paraId="45852016" w14:textId="77777777" w:rsidR="001C329E" w:rsidRPr="005C3B53" w:rsidRDefault="00651A76" w:rsidP="002E00DC">
      <w:pPr>
        <w:tabs>
          <w:tab w:val="left" w:pos="993"/>
          <w:tab w:val="left" w:pos="1134"/>
        </w:tabs>
        <w:spacing w:after="0"/>
        <w:ind w:firstLine="709"/>
        <w:rPr>
          <w:rFonts w:cs="Times New Roman"/>
          <w:szCs w:val="24"/>
          <w:lang w:val="ro-RO"/>
        </w:rPr>
      </w:pPr>
      <w:r w:rsidRPr="005C3B53">
        <w:rPr>
          <w:rFonts w:cs="Times New Roman"/>
          <w:szCs w:val="24"/>
          <w:lang w:val="ro-RO"/>
        </w:rPr>
        <w:t xml:space="preserve">h) </w:t>
      </w:r>
      <w:r w:rsidR="001C329E" w:rsidRPr="005C3B53">
        <w:rPr>
          <w:rFonts w:cs="Times New Roman"/>
          <w:szCs w:val="24"/>
          <w:lang w:val="ro-RO"/>
        </w:rPr>
        <w:t>distribuirea capitalului societății de asigurare sau de reasigurare în condițiile art. 30 alin. (24) din Legea nr. 92/2022 privind activitatea de asigurare sau de reasigurare;</w:t>
      </w:r>
    </w:p>
    <w:p w14:paraId="1F2CBA72"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6)</w:t>
      </w:r>
      <w:r w:rsidRPr="005C3B53">
        <w:rPr>
          <w:rFonts w:eastAsia="Times New Roman" w:cs="Times New Roman"/>
          <w:b/>
          <w:szCs w:val="24"/>
          <w:lang w:val="ro-RO"/>
        </w:rPr>
        <w:t xml:space="preserve"> actelor de numire</w:t>
      </w:r>
      <w:r w:rsidRPr="005C3B53">
        <w:rPr>
          <w:rFonts w:eastAsia="Times New Roman" w:cs="Times New Roman"/>
          <w:szCs w:val="24"/>
          <w:lang w:val="ro-RO"/>
        </w:rPr>
        <w:t xml:space="preserve"> a persoanei în calitate de:</w:t>
      </w:r>
    </w:p>
    <w:p w14:paraId="11F961B6" w14:textId="77777777" w:rsidR="009706D7" w:rsidRPr="005C3B53" w:rsidRDefault="009706D7" w:rsidP="009706D7">
      <w:pPr>
        <w:numPr>
          <w:ilvl w:val="0"/>
          <w:numId w:val="2"/>
        </w:numPr>
        <w:tabs>
          <w:tab w:val="left" w:pos="851"/>
          <w:tab w:val="left" w:pos="993"/>
        </w:tabs>
        <w:spacing w:after="0" w:line="240" w:lineRule="auto"/>
        <w:ind w:left="0" w:firstLine="720"/>
        <w:rPr>
          <w:rFonts w:cs="Times New Roman"/>
          <w:b/>
          <w:szCs w:val="24"/>
          <w:lang w:val="ro-RO"/>
        </w:rPr>
      </w:pPr>
      <w:r w:rsidRPr="005C3B53">
        <w:rPr>
          <w:rFonts w:cs="Times New Roman"/>
          <w:szCs w:val="24"/>
          <w:lang w:val="ro-RO"/>
        </w:rPr>
        <w:t>administrator temporar al băncii;</w:t>
      </w:r>
    </w:p>
    <w:p w14:paraId="272642BC" w14:textId="77777777" w:rsidR="009706D7" w:rsidRPr="005C3B53" w:rsidRDefault="009706D7" w:rsidP="009706D7">
      <w:pPr>
        <w:numPr>
          <w:ilvl w:val="0"/>
          <w:numId w:val="2"/>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administrator special al băncii;</w:t>
      </w:r>
    </w:p>
    <w:p w14:paraId="01DAE1F2" w14:textId="77777777" w:rsidR="009706D7" w:rsidRPr="005C3B53" w:rsidRDefault="009706D7" w:rsidP="009706D7">
      <w:pPr>
        <w:numPr>
          <w:ilvl w:val="0"/>
          <w:numId w:val="2"/>
        </w:numPr>
        <w:tabs>
          <w:tab w:val="left" w:pos="851"/>
          <w:tab w:val="left" w:pos="993"/>
        </w:tabs>
        <w:spacing w:after="0" w:line="240" w:lineRule="auto"/>
        <w:ind w:left="0" w:firstLine="720"/>
        <w:rPr>
          <w:rFonts w:cs="Times New Roman"/>
          <w:szCs w:val="24"/>
          <w:lang w:val="ro-RO"/>
        </w:rPr>
      </w:pPr>
      <w:r w:rsidRPr="005C3B53">
        <w:rPr>
          <w:rFonts w:cs="Times New Roman"/>
          <w:bCs/>
          <w:szCs w:val="24"/>
          <w:lang w:val="ro-RO"/>
        </w:rPr>
        <w:t>persoană responsabilă pentru</w:t>
      </w:r>
      <w:r w:rsidRPr="005C3B53">
        <w:rPr>
          <w:rFonts w:cs="Times New Roman"/>
          <w:szCs w:val="24"/>
          <w:lang w:val="ro-RO"/>
        </w:rPr>
        <w:t xml:space="preserve"> elaborarea și punerea în aplicare a planului de reorganizare a activității băncii prevăzut la art. 193 - 201 din Legea privind redresarea și rezoluția băncilor;</w:t>
      </w:r>
    </w:p>
    <w:p w14:paraId="451AA481" w14:textId="77777777"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7) </w:t>
      </w:r>
      <w:r w:rsidRPr="005C3B53">
        <w:rPr>
          <w:rFonts w:eastAsia="Times New Roman" w:cs="Times New Roman"/>
          <w:b/>
          <w:bCs/>
          <w:szCs w:val="24"/>
          <w:lang w:val="ro-RO"/>
        </w:rPr>
        <w:t>aprobărilor</w:t>
      </w:r>
      <w:r w:rsidRPr="005C3B53">
        <w:rPr>
          <w:rFonts w:eastAsia="Times New Roman" w:cs="Times New Roman"/>
          <w:szCs w:val="24"/>
          <w:lang w:val="ro-RO"/>
        </w:rPr>
        <w:t xml:space="preserve"> și altor acte </w:t>
      </w:r>
      <w:r w:rsidR="00BF255D" w:rsidRPr="005C3B53">
        <w:rPr>
          <w:rFonts w:eastAsia="Times New Roman" w:cs="Times New Roman"/>
          <w:szCs w:val="24"/>
          <w:lang w:val="ro-RO"/>
        </w:rPr>
        <w:t>vizând</w:t>
      </w:r>
      <w:r w:rsidRPr="005C3B53">
        <w:rPr>
          <w:rFonts w:eastAsia="Times New Roman" w:cs="Times New Roman"/>
          <w:szCs w:val="24"/>
          <w:lang w:val="ro-RO"/>
        </w:rPr>
        <w:t xml:space="preserve"> banca supusă rezoluției, banca-punte, vehiculul de administrare a activelor, cu privire la:</w:t>
      </w:r>
    </w:p>
    <w:p w14:paraId="2A25CD6C"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bCs/>
          <w:szCs w:val="24"/>
          <w:lang w:val="ro-RO"/>
        </w:rPr>
      </w:pPr>
      <w:r w:rsidRPr="005C3B53">
        <w:rPr>
          <w:rFonts w:cs="Times New Roman"/>
          <w:bCs/>
          <w:szCs w:val="24"/>
          <w:lang w:val="ro-RO"/>
        </w:rPr>
        <w:t>încetarea sau lichidarea oricărui contract aferent unui instrument financiar derivat, la intrarea în procedura de rezoluție a băncii;</w:t>
      </w:r>
    </w:p>
    <w:p w14:paraId="07466993"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bCs/>
          <w:szCs w:val="24"/>
          <w:lang w:val="ro-RO"/>
        </w:rPr>
      </w:pPr>
      <w:r w:rsidRPr="005C3B53">
        <w:rPr>
          <w:rFonts w:cs="Times New Roman"/>
          <w:bCs/>
          <w:szCs w:val="24"/>
          <w:lang w:val="ro-RO"/>
        </w:rPr>
        <w:t>planul de reorganizare a activității băncii supuse rezoluției;</w:t>
      </w:r>
    </w:p>
    <w:p w14:paraId="334CEEDD"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iCs/>
          <w:szCs w:val="24"/>
          <w:lang w:val="ro-RO"/>
        </w:rPr>
      </w:pPr>
      <w:r w:rsidRPr="005C3B53">
        <w:rPr>
          <w:rFonts w:cs="Times New Roman"/>
          <w:iCs/>
          <w:szCs w:val="24"/>
          <w:lang w:val="ro-RO"/>
        </w:rPr>
        <w:t>acordul pentru emiterea de către banca supusă rezoluției a instrumentelor de fonduri de nivelul 1 pentru deținătorii instrumentelor de capital relevante;</w:t>
      </w:r>
    </w:p>
    <w:p w14:paraId="2974728C"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bCs/>
          <w:szCs w:val="24"/>
          <w:lang w:val="ro-RO"/>
        </w:rPr>
      </w:pPr>
      <w:r w:rsidRPr="005C3B53">
        <w:rPr>
          <w:rFonts w:cs="Times New Roman"/>
          <w:bCs/>
          <w:szCs w:val="24"/>
          <w:lang w:val="ro-RO"/>
        </w:rPr>
        <w:t>reducerea sau convertirea instrumentelor de capital relevante în acțiuni sau în alte instrumente de proprietate ale băncilor supuse rezoluției;</w:t>
      </w:r>
    </w:p>
    <w:p w14:paraId="735B2BAA"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bCs/>
          <w:szCs w:val="24"/>
          <w:lang w:val="ro-RO"/>
        </w:rPr>
      </w:pPr>
      <w:r w:rsidRPr="005C3B53">
        <w:rPr>
          <w:rFonts w:cs="Times New Roman"/>
          <w:bCs/>
          <w:szCs w:val="24"/>
          <w:lang w:val="ro-RO"/>
        </w:rPr>
        <w:t>revocarea</w:t>
      </w:r>
      <w:r w:rsidRPr="005C3B53">
        <w:rPr>
          <w:rFonts w:cs="Times New Roman"/>
          <w:szCs w:val="24"/>
          <w:shd w:val="clear" w:color="auto" w:fill="FAFAFA"/>
          <w:lang w:val="ro-RO"/>
        </w:rPr>
        <w:t xml:space="preserve"> </w:t>
      </w:r>
      <w:r w:rsidRPr="005C3B53">
        <w:rPr>
          <w:rFonts w:cs="Times New Roman"/>
          <w:bCs/>
          <w:szCs w:val="24"/>
          <w:lang w:val="ro-RO"/>
        </w:rPr>
        <w:t>drepturilor de a achiziționa alte acțiuni sau alte instrumente de proprietate la banca supusă rezoluției;</w:t>
      </w:r>
    </w:p>
    <w:p w14:paraId="0BA70B8D" w14:textId="401A6BD8" w:rsidR="009706D7" w:rsidRPr="005C3B53" w:rsidRDefault="00A46953" w:rsidP="009706D7">
      <w:pPr>
        <w:numPr>
          <w:ilvl w:val="0"/>
          <w:numId w:val="6"/>
        </w:numPr>
        <w:tabs>
          <w:tab w:val="left" w:pos="851"/>
          <w:tab w:val="left" w:pos="993"/>
        </w:tabs>
        <w:spacing w:after="0" w:line="240" w:lineRule="auto"/>
        <w:ind w:left="0" w:firstLine="720"/>
        <w:contextualSpacing/>
        <w:rPr>
          <w:rFonts w:cs="Times New Roman"/>
          <w:szCs w:val="24"/>
          <w:lang w:val="ro-RO"/>
        </w:rPr>
      </w:pPr>
      <w:r w:rsidRPr="005C3B53">
        <w:rPr>
          <w:rFonts w:cs="Times New Roman"/>
          <w:bCs/>
          <w:szCs w:val="24"/>
          <w:lang w:val="ro-RO"/>
        </w:rPr>
        <w:t>vânzarea</w:t>
      </w:r>
      <w:r w:rsidR="009706D7" w:rsidRPr="005C3B53">
        <w:rPr>
          <w:rFonts w:cs="Times New Roman"/>
          <w:bCs/>
          <w:szCs w:val="24"/>
          <w:lang w:val="ro-RO"/>
        </w:rPr>
        <w:t xml:space="preserve"> băncii în cadrul aplicării instrumentului de </w:t>
      </w:r>
      <w:r w:rsidR="005D4756" w:rsidRPr="005C3B53">
        <w:rPr>
          <w:rFonts w:cs="Times New Roman"/>
          <w:bCs/>
          <w:szCs w:val="24"/>
          <w:lang w:val="ro-RO"/>
        </w:rPr>
        <w:t>vânzare</w:t>
      </w:r>
      <w:r w:rsidR="009706D7" w:rsidRPr="005C3B53">
        <w:rPr>
          <w:rFonts w:cs="Times New Roman"/>
          <w:bCs/>
          <w:szCs w:val="24"/>
          <w:lang w:val="ro-RO"/>
        </w:rPr>
        <w:t xml:space="preserve"> a afacerii;</w:t>
      </w:r>
      <w:r w:rsidR="009706D7" w:rsidRPr="005C3B53">
        <w:rPr>
          <w:rFonts w:cs="Times New Roman"/>
          <w:szCs w:val="24"/>
          <w:lang w:val="ro-RO"/>
        </w:rPr>
        <w:t xml:space="preserve"> </w:t>
      </w:r>
    </w:p>
    <w:p w14:paraId="2272DE31"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transferarea activelor, drepturilor sau obligațiilor băncii supuse rezoluției sau ale băncii-punte către unul sau mai multe vehicule de administrare a activelor;</w:t>
      </w:r>
    </w:p>
    <w:p w14:paraId="2BC2B998"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 xml:space="preserve">documentele de constituire a băncii-punte (declarația de constituire și statutul); </w:t>
      </w:r>
    </w:p>
    <w:p w14:paraId="6856D41C"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consiliul de supraveghere și organul executiv al băncii-punte, organul de conducere al vehiculului de administrare a activelor, remunerațiile și responsabilitățile membrilor acestor organe de conducere;</w:t>
      </w:r>
    </w:p>
    <w:p w14:paraId="6614127B" w14:textId="77777777" w:rsidR="009706D7" w:rsidRPr="005C3B53" w:rsidRDefault="009706D7" w:rsidP="009706D7">
      <w:pPr>
        <w:numPr>
          <w:ilvl w:val="0"/>
          <w:numId w:val="6"/>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strategia și profilul de risc al băncii-punte și al vehiculului de administrare a activelor.</w:t>
      </w:r>
    </w:p>
    <w:p w14:paraId="2B15F07F" w14:textId="77777777" w:rsidR="00256410" w:rsidRPr="005C3B53" w:rsidRDefault="00166EE4" w:rsidP="00166EE4">
      <w:pPr>
        <w:tabs>
          <w:tab w:val="left" w:pos="851"/>
          <w:tab w:val="left" w:pos="993"/>
        </w:tabs>
        <w:spacing w:after="0" w:line="240" w:lineRule="auto"/>
        <w:contextualSpacing/>
        <w:rPr>
          <w:rFonts w:cs="Times New Roman"/>
          <w:szCs w:val="24"/>
          <w:lang w:val="ro-RO"/>
        </w:rPr>
      </w:pPr>
      <w:r w:rsidRPr="005C3B53">
        <w:rPr>
          <w:rFonts w:cs="Times New Roman"/>
          <w:szCs w:val="24"/>
          <w:lang w:val="ro-RO"/>
        </w:rPr>
        <w:tab/>
        <w:t xml:space="preserve">8) </w:t>
      </w:r>
      <w:r w:rsidR="00256410" w:rsidRPr="005C3B53">
        <w:rPr>
          <w:rFonts w:cs="Times New Roman"/>
          <w:b/>
          <w:bCs/>
          <w:szCs w:val="24"/>
          <w:lang w:val="ro-RO"/>
        </w:rPr>
        <w:t>avizului prealabil</w:t>
      </w:r>
      <w:r w:rsidR="00256410" w:rsidRPr="005C3B53">
        <w:rPr>
          <w:rFonts w:cs="Times New Roman"/>
          <w:szCs w:val="24"/>
          <w:lang w:val="ro-RO"/>
        </w:rPr>
        <w:t xml:space="preserve"> pentru:</w:t>
      </w:r>
    </w:p>
    <w:p w14:paraId="03B7FCA0" w14:textId="77777777" w:rsidR="008918D6" w:rsidRPr="005C3B53" w:rsidRDefault="008918D6" w:rsidP="008918D6">
      <w:pPr>
        <w:pStyle w:val="ListParagraph"/>
        <w:numPr>
          <w:ilvl w:val="0"/>
          <w:numId w:val="7"/>
        </w:numPr>
        <w:tabs>
          <w:tab w:val="left" w:pos="851"/>
          <w:tab w:val="left" w:pos="993"/>
        </w:tabs>
        <w:spacing w:after="0" w:line="240" w:lineRule="auto"/>
        <w:ind w:left="0" w:firstLine="709"/>
        <w:rPr>
          <w:rFonts w:cs="Times New Roman"/>
          <w:szCs w:val="24"/>
          <w:lang w:val="ro-RO"/>
        </w:rPr>
      </w:pPr>
      <w:r w:rsidRPr="005C3B53">
        <w:rPr>
          <w:rFonts w:cs="Times New Roman"/>
          <w:szCs w:val="24"/>
          <w:lang w:val="ro-RO"/>
        </w:rPr>
        <w:t>investirea a mai mult de 15% din capitalul propriu al societății de asigurare sau de reasigurare în capitalul social al unei societăți comerciale;</w:t>
      </w:r>
    </w:p>
    <w:p w14:paraId="44633A5A" w14:textId="77777777" w:rsidR="008918D6" w:rsidRPr="005C3B53" w:rsidRDefault="008918D6" w:rsidP="008918D6">
      <w:pPr>
        <w:pStyle w:val="ListParagraph"/>
        <w:numPr>
          <w:ilvl w:val="0"/>
          <w:numId w:val="7"/>
        </w:numPr>
        <w:tabs>
          <w:tab w:val="left" w:pos="851"/>
          <w:tab w:val="left" w:pos="993"/>
        </w:tabs>
        <w:spacing w:after="0" w:line="240" w:lineRule="auto"/>
        <w:ind w:left="0" w:firstLine="709"/>
        <w:rPr>
          <w:rFonts w:cs="Times New Roman"/>
          <w:szCs w:val="24"/>
          <w:lang w:val="ro-RO"/>
        </w:rPr>
      </w:pPr>
      <w:r w:rsidRPr="005C3B53">
        <w:rPr>
          <w:rFonts w:cs="Times New Roman"/>
          <w:szCs w:val="24"/>
          <w:lang w:val="ro-RO"/>
        </w:rPr>
        <w:t>încheierea tranzacțiilor de proporții de către societatea de asigurare sau de reasigurare;</w:t>
      </w:r>
    </w:p>
    <w:p w14:paraId="2DC25953" w14:textId="77777777" w:rsidR="008918D6" w:rsidRPr="005C3B53" w:rsidRDefault="00256410" w:rsidP="00E742D9">
      <w:pPr>
        <w:pStyle w:val="ListParagraph"/>
        <w:numPr>
          <w:ilvl w:val="0"/>
          <w:numId w:val="7"/>
        </w:numPr>
        <w:tabs>
          <w:tab w:val="left" w:pos="851"/>
          <w:tab w:val="left" w:pos="993"/>
        </w:tabs>
        <w:spacing w:after="0" w:line="240" w:lineRule="auto"/>
        <w:ind w:left="0" w:firstLine="698"/>
        <w:rPr>
          <w:rFonts w:cs="Times New Roman"/>
          <w:szCs w:val="24"/>
          <w:lang w:val="ro-RO"/>
        </w:rPr>
      </w:pPr>
      <w:bookmarkStart w:id="4" w:name="_Hlk153182714"/>
      <w:r w:rsidRPr="005C3B53">
        <w:rPr>
          <w:rFonts w:cs="Times New Roman"/>
          <w:szCs w:val="24"/>
          <w:lang w:val="ro-RO"/>
        </w:rPr>
        <w:t>constituirea societăților de asigurare sau de reasigurare și sucursalelor societăților de asigurare sau de reasigurare din statele terțe</w:t>
      </w:r>
      <w:r w:rsidR="00B36649" w:rsidRPr="005C3B53">
        <w:rPr>
          <w:rFonts w:cs="Times New Roman"/>
          <w:szCs w:val="24"/>
          <w:lang w:val="ro-RO"/>
        </w:rPr>
        <w:t xml:space="preserve"> pe </w:t>
      </w:r>
      <w:r w:rsidR="00234DF2" w:rsidRPr="005C3B53">
        <w:rPr>
          <w:rFonts w:cs="Times New Roman"/>
          <w:szCs w:val="24"/>
          <w:lang w:val="ro-RO"/>
        </w:rPr>
        <w:t>te</w:t>
      </w:r>
      <w:r w:rsidR="00B36649" w:rsidRPr="005C3B53">
        <w:rPr>
          <w:rFonts w:cs="Times New Roman"/>
          <w:szCs w:val="24"/>
          <w:lang w:val="ro-RO"/>
        </w:rPr>
        <w:t>ritoriul Republicii Moldova</w:t>
      </w:r>
      <w:bookmarkEnd w:id="4"/>
      <w:r w:rsidRPr="005C3B53">
        <w:rPr>
          <w:rFonts w:cs="Times New Roman"/>
          <w:szCs w:val="24"/>
          <w:lang w:val="ro-RO"/>
        </w:rPr>
        <w:t>;</w:t>
      </w:r>
      <w:bookmarkStart w:id="5" w:name="_Hlk153182742"/>
    </w:p>
    <w:p w14:paraId="13E99BB3" w14:textId="77777777" w:rsidR="008918D6" w:rsidRPr="005C3B53" w:rsidRDefault="00256410" w:rsidP="007D09E0">
      <w:pPr>
        <w:pStyle w:val="ListParagraph"/>
        <w:numPr>
          <w:ilvl w:val="0"/>
          <w:numId w:val="7"/>
        </w:numPr>
        <w:tabs>
          <w:tab w:val="left" w:pos="851"/>
          <w:tab w:val="left" w:pos="993"/>
        </w:tabs>
        <w:spacing w:after="0" w:line="240" w:lineRule="auto"/>
        <w:ind w:left="0" w:firstLine="709"/>
        <w:rPr>
          <w:lang w:val="ro-RO"/>
        </w:rPr>
      </w:pPr>
      <w:bookmarkStart w:id="6" w:name="_Hlk153182759"/>
      <w:bookmarkEnd w:id="5"/>
      <w:r w:rsidRPr="005C3B53">
        <w:rPr>
          <w:lang w:val="ro-RO"/>
        </w:rPr>
        <w:lastRenderedPageBreak/>
        <w:t>înființarea sucursalei pe teritoriul unui stat terț de către societatea de asigurare sau de reasigurare din Republica Moldova</w:t>
      </w:r>
      <w:bookmarkEnd w:id="6"/>
      <w:r w:rsidRPr="005C3B53">
        <w:rPr>
          <w:lang w:val="ro-RO"/>
        </w:rPr>
        <w:t>;</w:t>
      </w:r>
      <w:bookmarkStart w:id="7" w:name="_Hlk153182776"/>
    </w:p>
    <w:p w14:paraId="0406CDA4" w14:textId="64FECAEA" w:rsidR="008918D6" w:rsidRPr="005C3B53" w:rsidRDefault="002A45FE" w:rsidP="00E742D9">
      <w:pPr>
        <w:pStyle w:val="ListParagraph"/>
        <w:numPr>
          <w:ilvl w:val="0"/>
          <w:numId w:val="7"/>
        </w:numPr>
        <w:tabs>
          <w:tab w:val="left" w:pos="851"/>
          <w:tab w:val="left" w:pos="993"/>
        </w:tabs>
        <w:spacing w:after="0" w:line="240" w:lineRule="auto"/>
        <w:ind w:left="0" w:firstLine="709"/>
        <w:rPr>
          <w:lang w:val="ro-RO"/>
        </w:rPr>
      </w:pPr>
      <w:r w:rsidRPr="005C3B53">
        <w:rPr>
          <w:lang w:val="ro-RO"/>
        </w:rPr>
        <w:t>persoan</w:t>
      </w:r>
      <w:r w:rsidR="00BF7CD2" w:rsidRPr="005C3B53">
        <w:rPr>
          <w:lang w:val="ro-RO"/>
        </w:rPr>
        <w:t>a</w:t>
      </w:r>
      <w:r w:rsidRPr="005C3B53">
        <w:rPr>
          <w:lang w:val="ro-RO"/>
        </w:rPr>
        <w:t xml:space="preserve"> cu funcția de</w:t>
      </w:r>
      <w:r w:rsidR="00C34E29" w:rsidRPr="005C3B53">
        <w:rPr>
          <w:lang w:val="ro-RO"/>
        </w:rPr>
        <w:t xml:space="preserve"> </w:t>
      </w:r>
      <w:r w:rsidR="00256410" w:rsidRPr="005C3B53">
        <w:rPr>
          <w:lang w:val="ro-RO"/>
        </w:rPr>
        <w:t xml:space="preserve">mandatar general </w:t>
      </w:r>
      <w:r w:rsidR="00190237" w:rsidRPr="005C3B53">
        <w:rPr>
          <w:lang w:val="ro-RO"/>
        </w:rPr>
        <w:t>al</w:t>
      </w:r>
      <w:r w:rsidR="00256410" w:rsidRPr="005C3B53">
        <w:rPr>
          <w:lang w:val="ro-RO"/>
        </w:rPr>
        <w:t xml:space="preserve"> societ</w:t>
      </w:r>
      <w:r w:rsidR="00190237" w:rsidRPr="005C3B53">
        <w:rPr>
          <w:lang w:val="ro-RO"/>
        </w:rPr>
        <w:t>ății</w:t>
      </w:r>
      <w:r w:rsidR="00256410" w:rsidRPr="005C3B53">
        <w:rPr>
          <w:lang w:val="ro-RO"/>
        </w:rPr>
        <w:t xml:space="preserve"> de asigurare</w:t>
      </w:r>
      <w:r w:rsidR="00BF7CD2" w:rsidRPr="005C3B53">
        <w:rPr>
          <w:lang w:val="ro-RO"/>
        </w:rPr>
        <w:t xml:space="preserve"> sau de reasigurare</w:t>
      </w:r>
      <w:r w:rsidR="00256410" w:rsidRPr="005C3B53">
        <w:rPr>
          <w:lang w:val="ro-RO"/>
        </w:rPr>
        <w:t xml:space="preserve"> la înființarea sucursalei pe teritoriul unui stat terț</w:t>
      </w:r>
      <w:bookmarkEnd w:id="7"/>
      <w:r w:rsidR="00256410" w:rsidRPr="005C3B53">
        <w:rPr>
          <w:lang w:val="ro-RO"/>
        </w:rPr>
        <w:t>;</w:t>
      </w:r>
      <w:bookmarkStart w:id="8" w:name="_Hlk153182803"/>
    </w:p>
    <w:p w14:paraId="1DBB540B" w14:textId="122D1E05" w:rsidR="00BF7CD2" w:rsidRPr="005C3B53" w:rsidRDefault="00BF7CD2" w:rsidP="00E742D9">
      <w:pPr>
        <w:pStyle w:val="ListParagraph"/>
        <w:numPr>
          <w:ilvl w:val="0"/>
          <w:numId w:val="7"/>
        </w:numPr>
        <w:tabs>
          <w:tab w:val="left" w:pos="851"/>
          <w:tab w:val="left" w:pos="993"/>
        </w:tabs>
        <w:spacing w:after="0" w:line="240" w:lineRule="auto"/>
        <w:ind w:left="0" w:firstLine="709"/>
        <w:rPr>
          <w:lang w:val="ro-RO"/>
        </w:rPr>
      </w:pPr>
      <w:r w:rsidRPr="005C3B53">
        <w:rPr>
          <w:lang w:val="ro-RO"/>
        </w:rPr>
        <w:t>persoana desemnată pentru exercitarea temporară a atribuțiilor directorului executiv al Biroului Național al Asiguratorilor de Autovehicule;</w:t>
      </w:r>
    </w:p>
    <w:p w14:paraId="140BB51E" w14:textId="334779E4" w:rsidR="008918D6" w:rsidRPr="005C3B53" w:rsidRDefault="00256410" w:rsidP="00E742D9">
      <w:pPr>
        <w:pStyle w:val="ListParagraph"/>
        <w:numPr>
          <w:ilvl w:val="0"/>
          <w:numId w:val="7"/>
        </w:numPr>
        <w:tabs>
          <w:tab w:val="left" w:pos="851"/>
          <w:tab w:val="left" w:pos="993"/>
        </w:tabs>
        <w:spacing w:after="0" w:line="240" w:lineRule="auto"/>
        <w:ind w:left="0" w:firstLine="709"/>
        <w:rPr>
          <w:lang w:val="ro-RO"/>
        </w:rPr>
      </w:pPr>
      <w:r w:rsidRPr="005C3B53">
        <w:rPr>
          <w:lang w:val="ro-RO"/>
        </w:rPr>
        <w:t>dobândirea</w:t>
      </w:r>
      <w:r w:rsidR="004F00C5" w:rsidRPr="005C3B53">
        <w:rPr>
          <w:lang w:val="ro-RO"/>
        </w:rPr>
        <w:t xml:space="preserve"> dreptului de proprietate sau de administrare asupra </w:t>
      </w:r>
      <w:proofErr w:type="spellStart"/>
      <w:r w:rsidR="004F00C5" w:rsidRPr="005C3B53">
        <w:rPr>
          <w:lang w:val="ro-RO"/>
        </w:rPr>
        <w:t>participaţiilor</w:t>
      </w:r>
      <w:proofErr w:type="spellEnd"/>
      <w:r w:rsidR="004F00C5" w:rsidRPr="005C3B53">
        <w:rPr>
          <w:lang w:val="ro-RO"/>
        </w:rPr>
        <w:t xml:space="preserve"> calificate în capitalul social al asigurătorului sau al </w:t>
      </w:r>
      <w:proofErr w:type="spellStart"/>
      <w:r w:rsidR="004F00C5" w:rsidRPr="005C3B53">
        <w:rPr>
          <w:lang w:val="ro-RO"/>
        </w:rPr>
        <w:t>reasigurătorului</w:t>
      </w:r>
      <w:proofErr w:type="spellEnd"/>
      <w:r w:rsidR="004F00C5" w:rsidRPr="005C3B53">
        <w:rPr>
          <w:lang w:val="ro-RO"/>
        </w:rPr>
        <w:t xml:space="preserve"> sau majorarea </w:t>
      </w:r>
      <w:proofErr w:type="spellStart"/>
      <w:r w:rsidR="004F00C5" w:rsidRPr="005C3B53">
        <w:rPr>
          <w:lang w:val="ro-RO"/>
        </w:rPr>
        <w:t>participaţiei</w:t>
      </w:r>
      <w:proofErr w:type="spellEnd"/>
      <w:r w:rsidR="004F00C5" w:rsidRPr="005C3B53">
        <w:rPr>
          <w:lang w:val="ro-RO"/>
        </w:rPr>
        <w:t xml:space="preserve"> calificate în capitalul social al </w:t>
      </w:r>
      <w:proofErr w:type="spellStart"/>
      <w:r w:rsidR="004F00C5" w:rsidRPr="005C3B53">
        <w:rPr>
          <w:lang w:val="ro-RO"/>
        </w:rPr>
        <w:t>societăţii</w:t>
      </w:r>
      <w:proofErr w:type="spellEnd"/>
      <w:r w:rsidR="004F00C5" w:rsidRPr="005C3B53">
        <w:rPr>
          <w:lang w:val="ro-RO"/>
        </w:rPr>
        <w:t xml:space="preserve"> peste </w:t>
      </w:r>
      <w:r w:rsidR="00BF7CD2" w:rsidRPr="005C3B53">
        <w:rPr>
          <w:lang w:val="ro-RO"/>
        </w:rPr>
        <w:t xml:space="preserve">10%, </w:t>
      </w:r>
      <w:r w:rsidR="004F00C5" w:rsidRPr="005C3B53">
        <w:rPr>
          <w:lang w:val="ro-RO"/>
        </w:rPr>
        <w:t xml:space="preserve">20%, 33% sau 50% din </w:t>
      </w:r>
      <w:proofErr w:type="spellStart"/>
      <w:r w:rsidR="004F00C5" w:rsidRPr="005C3B53">
        <w:rPr>
          <w:lang w:val="ro-RO"/>
        </w:rPr>
        <w:t>acţiunile</w:t>
      </w:r>
      <w:proofErr w:type="spellEnd"/>
      <w:r w:rsidR="004F00C5" w:rsidRPr="005C3B53">
        <w:rPr>
          <w:lang w:val="ro-RO"/>
        </w:rPr>
        <w:t xml:space="preserve"> cu drept de vot ale acesteia </w:t>
      </w:r>
      <w:proofErr w:type="spellStart"/>
      <w:r w:rsidR="004F00C5" w:rsidRPr="005C3B53">
        <w:rPr>
          <w:lang w:val="ro-RO"/>
        </w:rPr>
        <w:t>şi</w:t>
      </w:r>
      <w:proofErr w:type="spellEnd"/>
      <w:r w:rsidR="004F00C5" w:rsidRPr="005C3B53">
        <w:rPr>
          <w:lang w:val="ro-RO"/>
        </w:rPr>
        <w:t xml:space="preserve">, respectiv, reducerea sub aceste niveluri a </w:t>
      </w:r>
      <w:proofErr w:type="spellStart"/>
      <w:r w:rsidR="004F00C5" w:rsidRPr="005C3B53">
        <w:rPr>
          <w:lang w:val="ro-RO"/>
        </w:rPr>
        <w:t>participaţiei</w:t>
      </w:r>
      <w:proofErr w:type="spellEnd"/>
      <w:r w:rsidR="004F00C5" w:rsidRPr="005C3B53">
        <w:rPr>
          <w:lang w:val="ro-RO"/>
        </w:rPr>
        <w:t xml:space="preserve"> calificate</w:t>
      </w:r>
      <w:bookmarkEnd w:id="8"/>
      <w:r w:rsidRPr="005C3B53">
        <w:rPr>
          <w:lang w:val="ro-RO"/>
        </w:rPr>
        <w:t>;</w:t>
      </w:r>
      <w:bookmarkStart w:id="9" w:name="_Hlk153182860"/>
    </w:p>
    <w:p w14:paraId="202FFDA4" w14:textId="77777777" w:rsidR="008918D6" w:rsidRPr="005C3B53" w:rsidRDefault="000E2132" w:rsidP="00E742D9">
      <w:pPr>
        <w:pStyle w:val="ListParagraph"/>
        <w:numPr>
          <w:ilvl w:val="0"/>
          <w:numId w:val="7"/>
        </w:numPr>
        <w:tabs>
          <w:tab w:val="left" w:pos="851"/>
          <w:tab w:val="left" w:pos="993"/>
        </w:tabs>
        <w:spacing w:after="0" w:line="240" w:lineRule="auto"/>
        <w:ind w:left="0" w:firstLine="709"/>
        <w:rPr>
          <w:lang w:val="ro-RO"/>
        </w:rPr>
      </w:pPr>
      <w:r w:rsidRPr="005C3B53">
        <w:rPr>
          <w:lang w:val="ro-RO"/>
        </w:rPr>
        <w:t xml:space="preserve">achiziționarea de către asigurător sau </w:t>
      </w:r>
      <w:proofErr w:type="spellStart"/>
      <w:r w:rsidRPr="005C3B53">
        <w:rPr>
          <w:lang w:val="ro-RO"/>
        </w:rPr>
        <w:t>reasigurător</w:t>
      </w:r>
      <w:proofErr w:type="spellEnd"/>
      <w:r w:rsidRPr="005C3B53">
        <w:rPr>
          <w:lang w:val="ro-RO"/>
        </w:rPr>
        <w:t xml:space="preserve"> a cotelor de participare în alte entități financiare reglementate</w:t>
      </w:r>
      <w:bookmarkEnd w:id="9"/>
      <w:r w:rsidRPr="005C3B53">
        <w:rPr>
          <w:lang w:val="ro-RO"/>
        </w:rPr>
        <w:t>;</w:t>
      </w:r>
      <w:bookmarkStart w:id="10" w:name="_Hlk153182878"/>
    </w:p>
    <w:p w14:paraId="6C2249D4" w14:textId="77777777" w:rsidR="00256410" w:rsidRPr="005C3B53" w:rsidRDefault="00256410" w:rsidP="00AF3950">
      <w:pPr>
        <w:pStyle w:val="ListParagraph"/>
        <w:numPr>
          <w:ilvl w:val="0"/>
          <w:numId w:val="7"/>
        </w:numPr>
        <w:tabs>
          <w:tab w:val="left" w:pos="851"/>
          <w:tab w:val="left" w:pos="993"/>
        </w:tabs>
        <w:spacing w:after="0" w:line="240" w:lineRule="auto"/>
        <w:ind w:left="0" w:firstLine="709"/>
        <w:rPr>
          <w:lang w:val="ro-RO"/>
        </w:rPr>
      </w:pPr>
      <w:r w:rsidRPr="005C3B53">
        <w:rPr>
          <w:lang w:val="ro-RO"/>
        </w:rPr>
        <w:t>reorganizarea societății de asigurare sau de reasigurare</w:t>
      </w:r>
      <w:bookmarkEnd w:id="10"/>
      <w:r w:rsidRPr="005C3B53">
        <w:rPr>
          <w:lang w:val="ro-RO"/>
        </w:rPr>
        <w:t>;</w:t>
      </w:r>
    </w:p>
    <w:p w14:paraId="74397B66" w14:textId="65C3F07D" w:rsidR="00BF7CD2" w:rsidRPr="005C3B53" w:rsidRDefault="00E742D9" w:rsidP="00901D78">
      <w:pPr>
        <w:tabs>
          <w:tab w:val="left" w:pos="851"/>
        </w:tabs>
        <w:spacing w:after="0" w:line="240" w:lineRule="auto"/>
        <w:rPr>
          <w:rFonts w:cs="Times New Roman"/>
          <w:b/>
          <w:bCs/>
          <w:szCs w:val="24"/>
          <w:lang w:val="ro-RO"/>
        </w:rPr>
      </w:pPr>
      <w:r w:rsidRPr="005C3B53">
        <w:rPr>
          <w:rFonts w:cs="Times New Roman"/>
          <w:szCs w:val="24"/>
          <w:lang w:val="ro-RO"/>
        </w:rPr>
        <w:tab/>
        <w:t xml:space="preserve">9) </w:t>
      </w:r>
      <w:r w:rsidR="00BF7CD2" w:rsidRPr="005C3B53">
        <w:rPr>
          <w:rFonts w:cs="Times New Roman"/>
          <w:b/>
          <w:bCs/>
          <w:szCs w:val="24"/>
          <w:lang w:val="ro-RO"/>
        </w:rPr>
        <w:t xml:space="preserve">autorizării </w:t>
      </w:r>
      <w:r w:rsidR="00BF7CD2" w:rsidRPr="005C3B53">
        <w:rPr>
          <w:rFonts w:cs="Times New Roman"/>
          <w:szCs w:val="24"/>
          <w:lang w:val="ro-RO"/>
        </w:rPr>
        <w:t>cu privire la</w:t>
      </w:r>
      <w:r w:rsidR="00BF7CD2" w:rsidRPr="005C3B53">
        <w:rPr>
          <w:rFonts w:cs="Times New Roman"/>
          <w:b/>
          <w:bCs/>
          <w:szCs w:val="24"/>
          <w:lang w:val="ro-RO"/>
        </w:rPr>
        <w:t xml:space="preserve">: </w:t>
      </w:r>
    </w:p>
    <w:p w14:paraId="5C3FF0FD" w14:textId="77777777" w:rsidR="00BF7CD2" w:rsidRPr="005C3B53" w:rsidRDefault="00BF7CD2" w:rsidP="00BF7CD2">
      <w:pPr>
        <w:tabs>
          <w:tab w:val="left" w:pos="1134"/>
        </w:tabs>
        <w:spacing w:after="0" w:line="240" w:lineRule="auto"/>
        <w:ind w:firstLine="720"/>
        <w:rPr>
          <w:rFonts w:cs="Times New Roman"/>
          <w:szCs w:val="24"/>
          <w:lang w:val="ro-RO"/>
        </w:rPr>
      </w:pPr>
      <w:r w:rsidRPr="005C3B53">
        <w:rPr>
          <w:rFonts w:cs="Times New Roman"/>
          <w:szCs w:val="24"/>
          <w:lang w:val="ro-RO"/>
        </w:rPr>
        <w:t>a)</w:t>
      </w:r>
      <w:r w:rsidRPr="005C3B53">
        <w:rPr>
          <w:rFonts w:cs="Times New Roman"/>
          <w:szCs w:val="24"/>
          <w:lang w:val="ro-RO"/>
        </w:rPr>
        <w:tab/>
        <w:t>externalizarea funcțiilor și activităților societăților de asigurare sau de reasigurare;</w:t>
      </w:r>
    </w:p>
    <w:p w14:paraId="1C0CFA58" w14:textId="4AEA7B0B" w:rsidR="00BF7CD2" w:rsidRPr="005C3B53" w:rsidRDefault="00BF7CD2" w:rsidP="00BF7CD2">
      <w:pPr>
        <w:tabs>
          <w:tab w:val="left" w:pos="1134"/>
        </w:tabs>
        <w:spacing w:after="0" w:line="240" w:lineRule="auto"/>
        <w:ind w:firstLine="720"/>
        <w:rPr>
          <w:rFonts w:cs="Times New Roman"/>
          <w:szCs w:val="24"/>
          <w:lang w:val="ro-RO"/>
        </w:rPr>
      </w:pPr>
      <w:r w:rsidRPr="005C3B53">
        <w:rPr>
          <w:rFonts w:cs="Times New Roman"/>
          <w:szCs w:val="24"/>
          <w:lang w:val="ro-RO"/>
        </w:rPr>
        <w:t>b)</w:t>
      </w:r>
      <w:r w:rsidRPr="005C3B53">
        <w:rPr>
          <w:rFonts w:cs="Times New Roman"/>
          <w:szCs w:val="24"/>
          <w:lang w:val="ro-RO"/>
        </w:rPr>
        <w:tab/>
      </w:r>
      <w:r w:rsidR="00EF3562" w:rsidRPr="005C3B53">
        <w:rPr>
          <w:rFonts w:cs="Times New Roman"/>
          <w:szCs w:val="24"/>
          <w:lang w:val="ro-RO"/>
        </w:rPr>
        <w:t>autorităților</w:t>
      </w:r>
      <w:r w:rsidRPr="005C3B53">
        <w:rPr>
          <w:rFonts w:cs="Times New Roman"/>
          <w:szCs w:val="24"/>
          <w:lang w:val="ro-RO"/>
        </w:rPr>
        <w:t xml:space="preserve"> de guvernanță a schemelor și aranjamentelor de plată;</w:t>
      </w:r>
    </w:p>
    <w:p w14:paraId="38ECD30B" w14:textId="77777777" w:rsidR="00BF7CD2" w:rsidRPr="005C3B53" w:rsidRDefault="00BF7CD2" w:rsidP="00BF7CD2">
      <w:pPr>
        <w:tabs>
          <w:tab w:val="left" w:pos="1134"/>
        </w:tabs>
        <w:spacing w:after="0" w:line="240" w:lineRule="auto"/>
        <w:ind w:firstLine="720"/>
        <w:rPr>
          <w:rFonts w:cs="Times New Roman"/>
          <w:szCs w:val="24"/>
          <w:lang w:val="ro-RO"/>
        </w:rPr>
      </w:pPr>
      <w:r w:rsidRPr="005C3B53">
        <w:rPr>
          <w:rFonts w:cs="Times New Roman"/>
          <w:szCs w:val="24"/>
          <w:lang w:val="ro-RO"/>
        </w:rPr>
        <w:t>c)</w:t>
      </w:r>
      <w:r w:rsidRPr="005C3B53">
        <w:rPr>
          <w:rFonts w:cs="Times New Roman"/>
          <w:szCs w:val="24"/>
          <w:lang w:val="ro-RO"/>
        </w:rPr>
        <w:tab/>
        <w:t>externalizarea de către Depozitarul central unic al valorilor mobiliare a serviciilor de bază;</w:t>
      </w:r>
    </w:p>
    <w:p w14:paraId="36EB7D05" w14:textId="1E922AC0" w:rsidR="00097AA6" w:rsidRDefault="00BF7CD2" w:rsidP="00901D78">
      <w:pPr>
        <w:tabs>
          <w:tab w:val="left" w:pos="851"/>
          <w:tab w:val="left" w:pos="993"/>
        </w:tabs>
        <w:spacing w:after="0" w:line="240" w:lineRule="auto"/>
        <w:ind w:firstLine="709"/>
        <w:contextualSpacing/>
        <w:rPr>
          <w:rFonts w:cs="Times New Roman"/>
          <w:szCs w:val="24"/>
          <w:lang w:val="ro-RO"/>
        </w:rPr>
      </w:pPr>
      <w:r w:rsidRPr="005C3B53">
        <w:rPr>
          <w:rFonts w:cs="Times New Roman"/>
          <w:szCs w:val="24"/>
          <w:lang w:val="ro-RO"/>
        </w:rPr>
        <w:t>d)</w:t>
      </w:r>
      <w:r w:rsidRPr="005C3B53">
        <w:rPr>
          <w:rFonts w:cs="Times New Roman"/>
          <w:szCs w:val="24"/>
          <w:lang w:val="ro-RO"/>
        </w:rPr>
        <w:tab/>
        <w:t>stabilirea conexiunii interoperabile a Depozitarului central unic al valorilor</w:t>
      </w:r>
      <w:r w:rsidRPr="005C3B53">
        <w:rPr>
          <w:rFonts w:cs="Times New Roman"/>
          <w:b/>
          <w:bCs/>
          <w:szCs w:val="24"/>
          <w:lang w:val="ro-RO"/>
        </w:rPr>
        <w:t xml:space="preserve"> </w:t>
      </w:r>
      <w:r w:rsidRPr="005C3B53">
        <w:rPr>
          <w:rFonts w:cs="Times New Roman"/>
          <w:szCs w:val="24"/>
          <w:lang w:val="ro-RO"/>
        </w:rPr>
        <w:t>mobiliare cu</w:t>
      </w:r>
      <w:r w:rsidRPr="005C3B53">
        <w:rPr>
          <w:rFonts w:cs="Times New Roman"/>
          <w:b/>
          <w:bCs/>
          <w:szCs w:val="24"/>
          <w:lang w:val="ro-RO"/>
        </w:rPr>
        <w:t xml:space="preserve"> </w:t>
      </w:r>
      <w:r w:rsidRPr="005C3B53">
        <w:rPr>
          <w:rFonts w:cs="Times New Roman"/>
          <w:szCs w:val="24"/>
          <w:lang w:val="ro-RO"/>
        </w:rPr>
        <w:t>depozitarii centrali din alte state</w:t>
      </w:r>
      <w:r w:rsidR="00E742D9" w:rsidRPr="005C3B53">
        <w:rPr>
          <w:rFonts w:cs="Times New Roman"/>
          <w:szCs w:val="24"/>
          <w:lang w:val="ro-RO"/>
        </w:rPr>
        <w:t>;</w:t>
      </w:r>
    </w:p>
    <w:p w14:paraId="63DA7466" w14:textId="77777777" w:rsidR="00C42389" w:rsidRPr="005C3B53" w:rsidRDefault="00C42389" w:rsidP="00901D78">
      <w:pPr>
        <w:tabs>
          <w:tab w:val="left" w:pos="851"/>
          <w:tab w:val="left" w:pos="993"/>
        </w:tabs>
        <w:spacing w:after="0" w:line="240" w:lineRule="auto"/>
        <w:ind w:firstLine="709"/>
        <w:contextualSpacing/>
        <w:rPr>
          <w:rFonts w:cs="Times New Roman"/>
          <w:szCs w:val="24"/>
          <w:lang w:val="ro-RO"/>
        </w:rPr>
      </w:pPr>
    </w:p>
    <w:p w14:paraId="4936E867"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1.2. Guvernatorul hotărăște cu privire la eliberarea:</w:t>
      </w:r>
    </w:p>
    <w:p w14:paraId="5A7EA171" w14:textId="1FE42469" w:rsidR="00225344"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 </w:t>
      </w:r>
      <w:bookmarkStart w:id="11" w:name="_Hlk153183103"/>
      <w:proofErr w:type="spellStart"/>
      <w:r w:rsidRPr="005C3B53">
        <w:rPr>
          <w:rFonts w:eastAsia="Times New Roman" w:cs="Times New Roman"/>
          <w:b/>
          <w:szCs w:val="24"/>
          <w:lang w:val="ro-RO"/>
        </w:rPr>
        <w:t>licenţelor</w:t>
      </w:r>
      <w:proofErr w:type="spellEnd"/>
      <w:r w:rsidRPr="005C3B53">
        <w:rPr>
          <w:rFonts w:eastAsia="Times New Roman" w:cs="Times New Roman"/>
          <w:szCs w:val="24"/>
          <w:lang w:val="ro-RO"/>
        </w:rPr>
        <w:t xml:space="preserve"> </w:t>
      </w:r>
      <w:proofErr w:type="spellStart"/>
      <w:r w:rsidRPr="005C3B53">
        <w:rPr>
          <w:rFonts w:eastAsia="Times New Roman" w:cs="Times New Roman"/>
          <w:b/>
          <w:szCs w:val="24"/>
          <w:lang w:val="ro-RO"/>
        </w:rPr>
        <w:t>reperfectate</w:t>
      </w:r>
      <w:proofErr w:type="spellEnd"/>
      <w:r w:rsidRPr="005C3B53">
        <w:rPr>
          <w:rFonts w:eastAsia="Times New Roman" w:cs="Times New Roman"/>
          <w:b/>
          <w:szCs w:val="24"/>
          <w:lang w:val="ro-RO"/>
        </w:rPr>
        <w:t xml:space="preserve"> </w:t>
      </w:r>
      <w:proofErr w:type="spellStart"/>
      <w:r w:rsidRPr="005C3B53">
        <w:rPr>
          <w:rFonts w:eastAsia="Times New Roman" w:cs="Times New Roman"/>
          <w:b/>
          <w:szCs w:val="24"/>
          <w:lang w:val="ro-RO"/>
        </w:rPr>
        <w:t>şi</w:t>
      </w:r>
      <w:proofErr w:type="spellEnd"/>
      <w:r w:rsidRPr="005C3B53">
        <w:rPr>
          <w:rFonts w:eastAsia="Times New Roman" w:cs="Times New Roman"/>
          <w:szCs w:val="24"/>
          <w:lang w:val="ro-RO"/>
        </w:rPr>
        <w:t xml:space="preserve"> </w:t>
      </w:r>
      <w:r w:rsidRPr="005C3B53">
        <w:rPr>
          <w:rFonts w:eastAsia="Times New Roman" w:cs="Times New Roman"/>
          <w:b/>
          <w:szCs w:val="24"/>
          <w:lang w:val="ro-RO"/>
        </w:rPr>
        <w:t xml:space="preserve">duplicatelor </w:t>
      </w:r>
      <w:proofErr w:type="spellStart"/>
      <w:r w:rsidRPr="005C3B53">
        <w:rPr>
          <w:rFonts w:eastAsia="Times New Roman" w:cs="Times New Roman"/>
          <w:b/>
          <w:szCs w:val="24"/>
          <w:lang w:val="ro-RO"/>
        </w:rPr>
        <w:t>licenţelor</w:t>
      </w:r>
      <w:proofErr w:type="spellEnd"/>
      <w:r w:rsidRPr="005C3B53">
        <w:rPr>
          <w:rFonts w:eastAsia="Times New Roman" w:cs="Times New Roman"/>
          <w:b/>
          <w:szCs w:val="24"/>
          <w:lang w:val="ro-RO"/>
        </w:rPr>
        <w:t xml:space="preserve"> </w:t>
      </w:r>
      <w:r w:rsidRPr="005C3B53">
        <w:rPr>
          <w:rFonts w:eastAsia="Times New Roman" w:cs="Times New Roman"/>
          <w:szCs w:val="24"/>
          <w:lang w:val="ro-RO"/>
        </w:rPr>
        <w:t xml:space="preserve">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1)</w:t>
      </w:r>
      <w:r w:rsidR="00F45619" w:rsidRPr="005C3B53">
        <w:rPr>
          <w:rFonts w:eastAsia="Times New Roman" w:cs="Times New Roman"/>
          <w:szCs w:val="24"/>
          <w:lang w:val="ro-RO"/>
        </w:rPr>
        <w:t xml:space="preserve"> și</w:t>
      </w:r>
      <w:r w:rsidR="00097AA6" w:rsidRPr="005C3B53">
        <w:rPr>
          <w:rFonts w:eastAsia="Times New Roman" w:cs="Times New Roman"/>
          <w:szCs w:val="24"/>
          <w:lang w:val="ro-RO"/>
        </w:rPr>
        <w:t xml:space="preserve"> </w:t>
      </w:r>
      <w:r w:rsidR="0063790C" w:rsidRPr="005C3B53">
        <w:rPr>
          <w:rFonts w:eastAsia="Times New Roman" w:cs="Times New Roman"/>
          <w:szCs w:val="24"/>
          <w:lang w:val="ro-RO"/>
        </w:rPr>
        <w:t>3</w:t>
      </w:r>
      <w:r w:rsidR="0063790C" w:rsidRPr="005C3B53">
        <w:rPr>
          <w:rFonts w:eastAsia="Times New Roman" w:cs="Times New Roman"/>
          <w:szCs w:val="24"/>
          <w:vertAlign w:val="superscript"/>
          <w:lang w:val="ro-RO"/>
        </w:rPr>
        <w:t>1</w:t>
      </w:r>
      <w:r w:rsidR="0063790C" w:rsidRPr="005C3B53">
        <w:rPr>
          <w:rFonts w:eastAsia="Times New Roman" w:cs="Times New Roman"/>
          <w:szCs w:val="24"/>
          <w:lang w:val="ro-RO"/>
        </w:rPr>
        <w:t>)</w:t>
      </w:r>
      <w:bookmarkEnd w:id="11"/>
      <w:r w:rsidRPr="005C3B53">
        <w:rPr>
          <w:rFonts w:eastAsia="Times New Roman" w:cs="Times New Roman"/>
          <w:szCs w:val="24"/>
          <w:lang w:val="ro-RO"/>
        </w:rPr>
        <w:t>;</w:t>
      </w:r>
    </w:p>
    <w:p w14:paraId="67789451" w14:textId="1DAEFFBB" w:rsidR="00CA5E91" w:rsidRPr="005C3B53" w:rsidRDefault="001F1079" w:rsidP="009706D7">
      <w:pPr>
        <w:tabs>
          <w:tab w:val="left" w:pos="1134"/>
        </w:tabs>
        <w:spacing w:after="0" w:line="240" w:lineRule="auto"/>
        <w:ind w:firstLine="720"/>
        <w:rPr>
          <w:rFonts w:eastAsia="Times New Roman" w:cs="Times New Roman"/>
          <w:b/>
          <w:bCs/>
          <w:strike/>
          <w:szCs w:val="24"/>
          <w:lang w:val="ro-RO"/>
        </w:rPr>
      </w:pPr>
      <w:r w:rsidRPr="005C3B53">
        <w:rPr>
          <w:rFonts w:eastAsia="Times New Roman" w:cs="Times New Roman"/>
          <w:szCs w:val="24"/>
          <w:lang w:val="ro-RO"/>
        </w:rPr>
        <w:t>2)</w:t>
      </w:r>
      <w:r w:rsidRPr="005C3B53">
        <w:rPr>
          <w:rFonts w:eastAsia="Times New Roman" w:cs="Times New Roman"/>
          <w:b/>
          <w:bCs/>
          <w:szCs w:val="24"/>
          <w:lang w:val="ro-RO"/>
        </w:rPr>
        <w:t xml:space="preserve"> </w:t>
      </w:r>
      <w:r w:rsidR="0005494B" w:rsidRPr="005C3B53">
        <w:rPr>
          <w:rFonts w:eastAsia="Times New Roman" w:cs="Times New Roman"/>
          <w:i/>
          <w:iCs/>
          <w:szCs w:val="24"/>
          <w:lang w:val="ro-RO"/>
        </w:rPr>
        <w:t>abrogat</w:t>
      </w:r>
      <w:r w:rsidRPr="005C3B53">
        <w:rPr>
          <w:rFonts w:eastAsia="Times New Roman" w:cs="Times New Roman"/>
          <w:b/>
          <w:bCs/>
          <w:szCs w:val="24"/>
          <w:lang w:val="ro-RO"/>
        </w:rPr>
        <w:t>;</w:t>
      </w:r>
    </w:p>
    <w:p w14:paraId="7F102B48" w14:textId="1352B864"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3) </w:t>
      </w:r>
      <w:r w:rsidRPr="005C3B53">
        <w:rPr>
          <w:rFonts w:eastAsia="Times New Roman" w:cs="Times New Roman"/>
          <w:b/>
          <w:szCs w:val="24"/>
          <w:lang w:val="ro-RO"/>
        </w:rPr>
        <w:t xml:space="preserve">ordonanței de numire sau înlocuire </w:t>
      </w:r>
      <w:r w:rsidRPr="005C3B53">
        <w:rPr>
          <w:rFonts w:eastAsia="Times New Roman" w:cs="Times New Roman"/>
          <w:szCs w:val="24"/>
          <w:lang w:val="ro-RO"/>
        </w:rPr>
        <w:t>a persoanei în funcția de lichidator al băncii.</w:t>
      </w:r>
    </w:p>
    <w:p w14:paraId="48E97671" w14:textId="77777777" w:rsidR="007975DE" w:rsidRDefault="007975DE" w:rsidP="009706D7">
      <w:pPr>
        <w:tabs>
          <w:tab w:val="left" w:pos="993"/>
        </w:tabs>
        <w:spacing w:after="0" w:line="240" w:lineRule="auto"/>
        <w:ind w:firstLine="720"/>
        <w:rPr>
          <w:rFonts w:eastAsia="Times New Roman" w:cs="Times New Roman"/>
          <w:szCs w:val="24"/>
          <w:lang w:val="ro-RO"/>
        </w:rPr>
      </w:pPr>
    </w:p>
    <w:p w14:paraId="2A595AE6" w14:textId="1553BF95"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1.3. </w:t>
      </w:r>
      <w:r w:rsidR="00E93EC4" w:rsidRPr="005C3B53">
        <w:rPr>
          <w:rFonts w:eastAsia="Times New Roman" w:cs="Times New Roman"/>
          <w:szCs w:val="24"/>
          <w:lang w:val="ro-RO"/>
        </w:rPr>
        <w:t xml:space="preserve">Membrul Comitetului executiv </w:t>
      </w:r>
      <w:r w:rsidRPr="005C3B53">
        <w:rPr>
          <w:rFonts w:eastAsia="Times New Roman" w:cs="Times New Roman"/>
          <w:szCs w:val="24"/>
          <w:lang w:val="ro-RO"/>
        </w:rPr>
        <w:t>în subordinea căruia se află Departamentul reglementare și autorizare hotărăște cu privire la eliberarea:</w:t>
      </w:r>
    </w:p>
    <w:p w14:paraId="4100F934" w14:textId="70F8E62A" w:rsidR="009706D7" w:rsidRPr="005C3B53" w:rsidRDefault="009706D7" w:rsidP="00553887">
      <w:pPr>
        <w:tabs>
          <w:tab w:val="left" w:pos="993"/>
        </w:tabs>
        <w:spacing w:after="0" w:line="240" w:lineRule="auto"/>
        <w:ind w:firstLine="720"/>
        <w:rPr>
          <w:rFonts w:eastAsia="Times New Roman" w:cs="Times New Roman"/>
          <w:b/>
          <w:szCs w:val="24"/>
          <w:lang w:val="ro-RO"/>
        </w:rPr>
      </w:pPr>
      <w:r w:rsidRPr="005C3B53">
        <w:rPr>
          <w:rFonts w:eastAsia="Times New Roman" w:cs="Times New Roman"/>
          <w:szCs w:val="24"/>
          <w:lang w:val="ro-RO"/>
        </w:rPr>
        <w:t>1)</w:t>
      </w:r>
      <w:r w:rsidRPr="005C3B53">
        <w:rPr>
          <w:rFonts w:eastAsia="Times New Roman" w:cs="Times New Roman"/>
          <w:b/>
          <w:szCs w:val="24"/>
          <w:lang w:val="ro-RO"/>
        </w:rPr>
        <w:t xml:space="preserve"> </w:t>
      </w:r>
      <w:bookmarkStart w:id="12" w:name="_Hlk155708383"/>
      <w:r w:rsidRPr="005C3B53">
        <w:rPr>
          <w:rFonts w:eastAsia="Times New Roman" w:cs="Times New Roman"/>
          <w:b/>
          <w:szCs w:val="24"/>
          <w:lang w:val="ro-RO"/>
        </w:rPr>
        <w:t>pentru sucursalele băncilor licențiate</w:t>
      </w:r>
      <w:r w:rsidR="00F45619" w:rsidRPr="0074207C">
        <w:rPr>
          <w:lang w:val="pt-PT"/>
        </w:rPr>
        <w:t xml:space="preserve"> </w:t>
      </w:r>
      <w:r w:rsidRPr="005C3B53">
        <w:rPr>
          <w:rFonts w:eastAsia="Times New Roman" w:cs="Times New Roman"/>
          <w:b/>
          <w:szCs w:val="24"/>
          <w:lang w:val="ro-RO"/>
        </w:rPr>
        <w:t xml:space="preserve">– copiilor autorizate de pe </w:t>
      </w:r>
      <w:proofErr w:type="spellStart"/>
      <w:r w:rsidRPr="005C3B53">
        <w:rPr>
          <w:rFonts w:eastAsia="Times New Roman" w:cs="Times New Roman"/>
          <w:b/>
          <w:szCs w:val="24"/>
          <w:lang w:val="ro-RO"/>
        </w:rPr>
        <w:t>licenţele</w:t>
      </w:r>
      <w:proofErr w:type="spellEnd"/>
      <w:r w:rsidRPr="005C3B53">
        <w:rPr>
          <w:rFonts w:eastAsia="Times New Roman" w:cs="Times New Roman"/>
          <w:szCs w:val="24"/>
          <w:lang w:val="ro-RO"/>
        </w:rPr>
        <w:t>/</w:t>
      </w:r>
      <w:proofErr w:type="spellStart"/>
      <w:r w:rsidRPr="005C3B53">
        <w:rPr>
          <w:rFonts w:eastAsia="Times New Roman" w:cs="Times New Roman"/>
          <w:b/>
          <w:szCs w:val="24"/>
          <w:lang w:val="ro-RO"/>
        </w:rPr>
        <w:t>licenţele</w:t>
      </w:r>
      <w:proofErr w:type="spellEnd"/>
      <w:r w:rsidRPr="005C3B53">
        <w:rPr>
          <w:rFonts w:eastAsia="Times New Roman" w:cs="Times New Roman"/>
          <w:szCs w:val="24"/>
          <w:lang w:val="ro-RO"/>
        </w:rPr>
        <w:t xml:space="preserve"> </w:t>
      </w:r>
      <w:proofErr w:type="spellStart"/>
      <w:r w:rsidRPr="005C3B53">
        <w:rPr>
          <w:rFonts w:eastAsia="Times New Roman" w:cs="Times New Roman"/>
          <w:b/>
          <w:szCs w:val="24"/>
          <w:lang w:val="ro-RO"/>
        </w:rPr>
        <w:t>reperfectate</w:t>
      </w:r>
      <w:proofErr w:type="spellEnd"/>
      <w:r w:rsidRPr="005C3B53">
        <w:rPr>
          <w:rFonts w:eastAsia="Times New Roman" w:cs="Times New Roman"/>
          <w:szCs w:val="24"/>
          <w:lang w:val="ro-RO"/>
        </w:rPr>
        <w:t xml:space="preserve"> </w:t>
      </w:r>
      <w:r w:rsidR="00A455C8" w:rsidRPr="005C3B53">
        <w:rPr>
          <w:rFonts w:eastAsia="Times New Roman" w:cs="Times New Roman"/>
          <w:szCs w:val="24"/>
          <w:lang w:val="ro-RO"/>
        </w:rPr>
        <w:t xml:space="preserve">acordate acestora </w:t>
      </w:r>
      <w:proofErr w:type="spellStart"/>
      <w:r w:rsidRPr="005C3B53">
        <w:rPr>
          <w:rFonts w:eastAsia="Times New Roman" w:cs="Times New Roman"/>
          <w:b/>
          <w:szCs w:val="24"/>
          <w:lang w:val="ro-RO"/>
        </w:rPr>
        <w:t>şi</w:t>
      </w:r>
      <w:proofErr w:type="spellEnd"/>
      <w:r w:rsidRPr="005C3B53">
        <w:rPr>
          <w:rFonts w:eastAsia="Times New Roman" w:cs="Times New Roman"/>
          <w:b/>
          <w:szCs w:val="24"/>
          <w:lang w:val="ro-RO"/>
        </w:rPr>
        <w:t xml:space="preserve"> a duplicatelor</w:t>
      </w:r>
      <w:r w:rsidRPr="005C3B53">
        <w:rPr>
          <w:rFonts w:eastAsia="Times New Roman" w:cs="Times New Roman"/>
          <w:szCs w:val="24"/>
          <w:lang w:val="ro-RO"/>
        </w:rPr>
        <w:t xml:space="preserve"> </w:t>
      </w:r>
      <w:r w:rsidRPr="005C3B53">
        <w:rPr>
          <w:rFonts w:eastAsia="Times New Roman" w:cs="Times New Roman"/>
          <w:b/>
          <w:szCs w:val="24"/>
          <w:lang w:val="ro-RO"/>
        </w:rPr>
        <w:t>copiilor autorizate</w:t>
      </w:r>
      <w:r w:rsidRPr="005C3B53">
        <w:rPr>
          <w:rFonts w:eastAsia="Times New Roman" w:cs="Times New Roman"/>
          <w:szCs w:val="24"/>
          <w:lang w:val="ro-RO"/>
        </w:rPr>
        <w:t xml:space="preserve"> </w:t>
      </w:r>
      <w:r w:rsidRPr="005C3B53">
        <w:rPr>
          <w:rFonts w:eastAsia="Times New Roman" w:cs="Times New Roman"/>
          <w:b/>
          <w:szCs w:val="24"/>
          <w:lang w:val="ro-RO"/>
        </w:rPr>
        <w:t xml:space="preserve">de pe licențele/licențele </w:t>
      </w:r>
      <w:proofErr w:type="spellStart"/>
      <w:r w:rsidRPr="005C3B53">
        <w:rPr>
          <w:rFonts w:eastAsia="Times New Roman" w:cs="Times New Roman"/>
          <w:b/>
          <w:szCs w:val="24"/>
          <w:lang w:val="ro-RO"/>
        </w:rPr>
        <w:t>reperfectate</w:t>
      </w:r>
      <w:bookmarkEnd w:id="12"/>
      <w:proofErr w:type="spellEnd"/>
      <w:r w:rsidRPr="005C3B53">
        <w:rPr>
          <w:rFonts w:eastAsia="Times New Roman" w:cs="Times New Roman"/>
          <w:szCs w:val="24"/>
          <w:lang w:val="ro-RO"/>
        </w:rPr>
        <w:t>;</w:t>
      </w:r>
      <w:r w:rsidRPr="005C3B53">
        <w:rPr>
          <w:rFonts w:eastAsia="Times New Roman" w:cs="Times New Roman"/>
          <w:b/>
          <w:szCs w:val="24"/>
          <w:lang w:val="ro-RO"/>
        </w:rPr>
        <w:t xml:space="preserve"> </w:t>
      </w:r>
    </w:p>
    <w:p w14:paraId="5D651CF3" w14:textId="77777777"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2)</w:t>
      </w:r>
      <w:r w:rsidRPr="005C3B53">
        <w:rPr>
          <w:rFonts w:eastAsia="Times New Roman" w:cs="Times New Roman"/>
          <w:b/>
          <w:szCs w:val="24"/>
          <w:lang w:val="ro-RO"/>
        </w:rPr>
        <w:t xml:space="preserve"> </w:t>
      </w:r>
      <w:proofErr w:type="spellStart"/>
      <w:r w:rsidRPr="005C3B53">
        <w:rPr>
          <w:rFonts w:eastAsia="Times New Roman" w:cs="Times New Roman"/>
          <w:b/>
          <w:szCs w:val="24"/>
          <w:lang w:val="ro-RO"/>
        </w:rPr>
        <w:t>licenţei</w:t>
      </w:r>
      <w:proofErr w:type="spellEnd"/>
      <w:r w:rsidRPr="005C3B53">
        <w:rPr>
          <w:rFonts w:eastAsia="Times New Roman" w:cs="Times New Roman"/>
          <w:b/>
          <w:szCs w:val="24"/>
          <w:lang w:val="ro-RO"/>
        </w:rPr>
        <w:t xml:space="preserve"> </w:t>
      </w:r>
      <w:r w:rsidRPr="005C3B53">
        <w:rPr>
          <w:rFonts w:eastAsia="Times New Roman" w:cs="Times New Roman"/>
          <w:szCs w:val="24"/>
          <w:lang w:val="ro-RO"/>
        </w:rPr>
        <w:t xml:space="preserve">pentru activitatea de schimb valutar în numerar cu persoane fizice a casei de schimb valutar sau a persoanei juridice rezidente ce prestează servicii hoteliere (hotel); </w:t>
      </w:r>
      <w:r w:rsidRPr="005C3B53">
        <w:rPr>
          <w:rFonts w:eastAsia="Times New Roman" w:cs="Times New Roman"/>
          <w:b/>
          <w:szCs w:val="24"/>
          <w:lang w:val="ro-RO"/>
        </w:rPr>
        <w:t>copiei autorizate</w:t>
      </w:r>
      <w:r w:rsidRPr="005C3B53">
        <w:rPr>
          <w:rFonts w:eastAsia="Times New Roman" w:cs="Times New Roman"/>
          <w:szCs w:val="24"/>
          <w:lang w:val="ro-RO"/>
        </w:rPr>
        <w:t xml:space="preserve"> </w:t>
      </w:r>
      <w:r w:rsidRPr="005C3B53">
        <w:rPr>
          <w:rFonts w:eastAsia="Times New Roman" w:cs="Times New Roman"/>
          <w:b/>
          <w:szCs w:val="24"/>
          <w:lang w:val="ro-RO"/>
        </w:rPr>
        <w:t xml:space="preserve">de pe </w:t>
      </w:r>
      <w:proofErr w:type="spellStart"/>
      <w:r w:rsidRPr="005C3B53">
        <w:rPr>
          <w:rFonts w:eastAsia="Times New Roman" w:cs="Times New Roman"/>
          <w:b/>
          <w:szCs w:val="24"/>
          <w:lang w:val="ro-RO"/>
        </w:rPr>
        <w:t>licenţa</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menţionată</w:t>
      </w:r>
      <w:proofErr w:type="spellEnd"/>
      <w:r w:rsidRPr="005C3B53">
        <w:rPr>
          <w:rFonts w:eastAsia="Times New Roman" w:cs="Times New Roman"/>
          <w:szCs w:val="24"/>
          <w:lang w:val="ro-RO"/>
        </w:rPr>
        <w:t xml:space="preserve"> a casei de schimb valutar; actelor în cauză </w:t>
      </w:r>
      <w:proofErr w:type="spellStart"/>
      <w:r w:rsidRPr="005C3B53">
        <w:rPr>
          <w:rFonts w:eastAsia="Times New Roman" w:cs="Times New Roman"/>
          <w:b/>
          <w:szCs w:val="24"/>
          <w:lang w:val="ro-RO"/>
        </w:rPr>
        <w:t>reperfectate</w:t>
      </w:r>
      <w:proofErr w:type="spellEnd"/>
      <w:r w:rsidRPr="005C3B53">
        <w:rPr>
          <w:rFonts w:eastAsia="Times New Roman" w:cs="Times New Roman"/>
          <w:szCs w:val="24"/>
          <w:lang w:val="ro-RO"/>
        </w:rPr>
        <w:t xml:space="preserve">; </w:t>
      </w:r>
      <w:r w:rsidRPr="005C3B53">
        <w:rPr>
          <w:rFonts w:eastAsia="Times New Roman" w:cs="Times New Roman"/>
          <w:b/>
          <w:szCs w:val="24"/>
          <w:lang w:val="ro-RO"/>
        </w:rPr>
        <w:t xml:space="preserve">duplicatului </w:t>
      </w:r>
      <w:proofErr w:type="spellStart"/>
      <w:r w:rsidRPr="005C3B53">
        <w:rPr>
          <w:rFonts w:eastAsia="Times New Roman" w:cs="Times New Roman"/>
          <w:b/>
          <w:szCs w:val="24"/>
          <w:lang w:val="ro-RO"/>
        </w:rPr>
        <w:t>licenţei</w:t>
      </w:r>
      <w:proofErr w:type="spellEnd"/>
      <w:r w:rsidRPr="005C3B53">
        <w:rPr>
          <w:rFonts w:eastAsia="Times New Roman" w:cs="Times New Roman"/>
          <w:b/>
          <w:szCs w:val="24"/>
          <w:lang w:val="ro-RO"/>
        </w:rPr>
        <w:t xml:space="preserve">/copiei autorizate de pe </w:t>
      </w:r>
      <w:proofErr w:type="spellStart"/>
      <w:r w:rsidRPr="005C3B53">
        <w:rPr>
          <w:rFonts w:eastAsia="Times New Roman" w:cs="Times New Roman"/>
          <w:b/>
          <w:szCs w:val="24"/>
          <w:lang w:val="ro-RO"/>
        </w:rPr>
        <w:t>licenţă</w:t>
      </w:r>
      <w:proofErr w:type="spellEnd"/>
      <w:r w:rsidRPr="005C3B53">
        <w:rPr>
          <w:rFonts w:eastAsia="Times New Roman" w:cs="Times New Roman"/>
          <w:szCs w:val="24"/>
          <w:lang w:val="ro-RO"/>
        </w:rPr>
        <w:t>;</w:t>
      </w:r>
    </w:p>
    <w:p w14:paraId="0BEA6743" w14:textId="77777777" w:rsidR="00C42389" w:rsidRDefault="00E93EC4" w:rsidP="00D05FB0">
      <w:pPr>
        <w:tabs>
          <w:tab w:val="left" w:pos="1134"/>
        </w:tabs>
        <w:spacing w:after="0" w:line="240" w:lineRule="auto"/>
        <w:ind w:firstLine="720"/>
        <w:rPr>
          <w:lang w:val="ro-RO"/>
        </w:rPr>
      </w:pPr>
      <w:bookmarkStart w:id="13" w:name="_Hlk157175712"/>
      <w:r w:rsidRPr="005C3B53">
        <w:rPr>
          <w:lang w:val="ro-RO"/>
        </w:rPr>
        <w:t>2</w:t>
      </w:r>
      <w:r w:rsidRPr="005C3B53">
        <w:rPr>
          <w:vertAlign w:val="superscript"/>
          <w:lang w:val="ro-RO"/>
        </w:rPr>
        <w:t>1</w:t>
      </w:r>
      <w:r w:rsidR="00D05FB0" w:rsidRPr="005C3B53">
        <w:rPr>
          <w:lang w:val="ro-RO"/>
        </w:rPr>
        <w:t xml:space="preserve">) </w:t>
      </w:r>
      <w:r w:rsidR="00D05FB0" w:rsidRPr="005C3B53">
        <w:rPr>
          <w:b/>
          <w:bCs/>
          <w:lang w:val="ro-RO"/>
        </w:rPr>
        <w:t>licenței</w:t>
      </w:r>
      <w:r w:rsidR="00AB6FAF" w:rsidRPr="005C3B53">
        <w:rPr>
          <w:b/>
          <w:bCs/>
          <w:lang w:val="ro-RO"/>
        </w:rPr>
        <w:t>/copiei autorizate a licenței</w:t>
      </w:r>
      <w:r w:rsidR="008C2457" w:rsidRPr="005C3B53">
        <w:rPr>
          <w:lang w:val="ro-RO"/>
        </w:rPr>
        <w:t>/</w:t>
      </w:r>
      <w:r w:rsidR="008C2457" w:rsidRPr="005C3B53">
        <w:rPr>
          <w:b/>
          <w:bCs/>
          <w:lang w:val="ro-RO"/>
        </w:rPr>
        <w:t xml:space="preserve">licenței </w:t>
      </w:r>
      <w:proofErr w:type="spellStart"/>
      <w:r w:rsidR="008C2457" w:rsidRPr="005C3B53">
        <w:rPr>
          <w:b/>
          <w:bCs/>
          <w:lang w:val="ro-RO"/>
        </w:rPr>
        <w:t>reperfectate</w:t>
      </w:r>
      <w:proofErr w:type="spellEnd"/>
      <w:r w:rsidR="008C2457" w:rsidRPr="005C3B53">
        <w:rPr>
          <w:lang w:val="ro-RO"/>
        </w:rPr>
        <w:t xml:space="preserve"> și </w:t>
      </w:r>
      <w:r w:rsidR="008C2457" w:rsidRPr="005C3B53">
        <w:rPr>
          <w:b/>
          <w:bCs/>
          <w:lang w:val="ro-RO"/>
        </w:rPr>
        <w:t>duplicatului licenței</w:t>
      </w:r>
      <w:r w:rsidR="008C2457" w:rsidRPr="005C3B53">
        <w:rPr>
          <w:lang w:val="ro-RO"/>
        </w:rPr>
        <w:t xml:space="preserve"> </w:t>
      </w:r>
      <w:r w:rsidR="00D05FB0" w:rsidRPr="005C3B53">
        <w:rPr>
          <w:lang w:val="ro-RO"/>
        </w:rPr>
        <w:t>pentru activitatea de intermediere în asigurări și/sau în reasigurări în calitate de broker de asigurare și/sau de reasigurare;</w:t>
      </w:r>
    </w:p>
    <w:p w14:paraId="37688D7E" w14:textId="2AEE1D65" w:rsidR="00AB6FAF" w:rsidRPr="005C3B53" w:rsidRDefault="00AB6FAF" w:rsidP="00D05FB0">
      <w:pPr>
        <w:tabs>
          <w:tab w:val="left" w:pos="1134"/>
        </w:tabs>
        <w:spacing w:after="0" w:line="240" w:lineRule="auto"/>
        <w:ind w:firstLine="720"/>
        <w:rPr>
          <w:lang w:val="ro-RO"/>
        </w:rPr>
      </w:pPr>
      <w:r w:rsidRPr="005C3B53">
        <w:rPr>
          <w:lang w:val="ro-RO"/>
        </w:rPr>
        <w:t>2</w:t>
      </w:r>
      <w:r w:rsidRPr="005C3B53">
        <w:rPr>
          <w:vertAlign w:val="superscript"/>
          <w:lang w:val="ro-RO"/>
        </w:rPr>
        <w:t>2</w:t>
      </w:r>
      <w:r w:rsidRPr="005C3B53">
        <w:rPr>
          <w:lang w:val="ro-RO"/>
        </w:rPr>
        <w:t xml:space="preserve">) </w:t>
      </w:r>
      <w:r w:rsidRPr="005C3B53">
        <w:rPr>
          <w:b/>
          <w:bCs/>
          <w:lang w:val="ro-RO"/>
        </w:rPr>
        <w:t>copiei autorizate de pe licența</w:t>
      </w:r>
      <w:r w:rsidRPr="005C3B53">
        <w:rPr>
          <w:lang w:val="ro-RO"/>
        </w:rPr>
        <w:t xml:space="preserve"> pentru desfășurarea activităților permise societăților de asigurare sau de reasigurare, sucursalei unei societății de asigurare sau de reasigurare dintr-un stat terț</w:t>
      </w:r>
      <w:r w:rsidR="00681D39" w:rsidRPr="005C3B53">
        <w:rPr>
          <w:lang w:val="ro-RO"/>
        </w:rPr>
        <w:t>, inclusiv în cazul reorganizării  societăților de asigurare sau de reasigurare</w:t>
      </w:r>
      <w:r w:rsidR="00BF7CD2" w:rsidRPr="005C3B53">
        <w:rPr>
          <w:lang w:val="ro-RO"/>
        </w:rPr>
        <w:t>;</w:t>
      </w:r>
    </w:p>
    <w:p w14:paraId="4F3AEA14" w14:textId="77777777" w:rsidR="00372CF1" w:rsidRPr="005C3B53" w:rsidRDefault="00E93EC4" w:rsidP="00D05FB0">
      <w:pPr>
        <w:tabs>
          <w:tab w:val="left" w:pos="1134"/>
        </w:tabs>
        <w:spacing w:after="0" w:line="240" w:lineRule="auto"/>
        <w:ind w:firstLine="720"/>
        <w:rPr>
          <w:lang w:val="ro-RO"/>
        </w:rPr>
      </w:pPr>
      <w:r w:rsidRPr="005C3B53">
        <w:rPr>
          <w:lang w:val="ro-RO"/>
        </w:rPr>
        <w:t>2</w:t>
      </w:r>
      <w:r w:rsidR="00AB6FAF" w:rsidRPr="005C3B53">
        <w:rPr>
          <w:vertAlign w:val="superscript"/>
          <w:lang w:val="ro-RO"/>
        </w:rPr>
        <w:t>3</w:t>
      </w:r>
      <w:r w:rsidR="00D05FB0" w:rsidRPr="005C3B53">
        <w:rPr>
          <w:lang w:val="ro-RO"/>
        </w:rPr>
        <w:t xml:space="preserve">) </w:t>
      </w:r>
      <w:r w:rsidR="00D05FB0" w:rsidRPr="005C3B53">
        <w:rPr>
          <w:b/>
          <w:bCs/>
          <w:lang w:val="ro-RO"/>
        </w:rPr>
        <w:t>licenței</w:t>
      </w:r>
      <w:r w:rsidR="00D05FB0" w:rsidRPr="005C3B53">
        <w:rPr>
          <w:lang w:val="ro-RO"/>
        </w:rPr>
        <w:t xml:space="preserve"> pentru asociațiile de economii și împrumut, </w:t>
      </w:r>
      <w:r w:rsidR="00D05FB0" w:rsidRPr="005C3B53">
        <w:rPr>
          <w:b/>
          <w:bCs/>
          <w:lang w:val="ro-RO"/>
        </w:rPr>
        <w:t xml:space="preserve">licenței </w:t>
      </w:r>
      <w:proofErr w:type="spellStart"/>
      <w:r w:rsidR="00D05FB0" w:rsidRPr="005C3B53">
        <w:rPr>
          <w:b/>
          <w:bCs/>
          <w:lang w:val="ro-RO"/>
        </w:rPr>
        <w:t>reperfectate</w:t>
      </w:r>
      <w:proofErr w:type="spellEnd"/>
      <w:r w:rsidR="00D05FB0" w:rsidRPr="005C3B53">
        <w:rPr>
          <w:lang w:val="ro-RO"/>
        </w:rPr>
        <w:t xml:space="preserve"> și </w:t>
      </w:r>
      <w:r w:rsidR="00D05FB0" w:rsidRPr="005C3B53">
        <w:rPr>
          <w:b/>
          <w:bCs/>
          <w:lang w:val="ro-RO"/>
        </w:rPr>
        <w:t>duplicatului licenței</w:t>
      </w:r>
      <w:r w:rsidR="00D05FB0" w:rsidRPr="005C3B53">
        <w:rPr>
          <w:lang w:val="ro-RO"/>
        </w:rPr>
        <w:t>;</w:t>
      </w:r>
    </w:p>
    <w:p w14:paraId="2C334CF9" w14:textId="78AAE5B3" w:rsidR="00F4190C" w:rsidRPr="0074207C" w:rsidRDefault="00256A65" w:rsidP="00D05FB0">
      <w:pPr>
        <w:tabs>
          <w:tab w:val="left" w:pos="1134"/>
        </w:tabs>
        <w:spacing w:after="0" w:line="240" w:lineRule="auto"/>
        <w:ind w:firstLine="720"/>
        <w:rPr>
          <w:lang w:val="pt-PT"/>
        </w:rPr>
      </w:pPr>
      <w:r w:rsidRPr="005C3B53">
        <w:rPr>
          <w:lang w:val="ro-RO"/>
        </w:rPr>
        <w:t>2</w:t>
      </w:r>
      <w:r w:rsidR="00AB6FAF" w:rsidRPr="005C3B53">
        <w:rPr>
          <w:vertAlign w:val="superscript"/>
          <w:lang w:val="ro-RO"/>
        </w:rPr>
        <w:t>4</w:t>
      </w:r>
      <w:r w:rsidR="00F4190C" w:rsidRPr="005C3B53">
        <w:rPr>
          <w:lang w:val="ro-RO"/>
        </w:rPr>
        <w:t>)</w:t>
      </w:r>
      <w:r w:rsidRPr="005C3B53">
        <w:rPr>
          <w:lang w:val="ro-RO"/>
        </w:rPr>
        <w:t xml:space="preserve"> </w:t>
      </w:r>
      <w:r w:rsidRPr="005C3B53">
        <w:rPr>
          <w:b/>
          <w:bCs/>
          <w:lang w:val="ro-RO"/>
        </w:rPr>
        <w:t>licenței</w:t>
      </w:r>
      <w:r w:rsidRPr="005C3B53">
        <w:rPr>
          <w:lang w:val="ro-RO"/>
        </w:rPr>
        <w:t xml:space="preserve"> pentru desfășurarea activității biroului istoriilor de credit, licenței </w:t>
      </w:r>
      <w:proofErr w:type="spellStart"/>
      <w:r w:rsidRPr="005C3B53">
        <w:rPr>
          <w:lang w:val="ro-RO"/>
        </w:rPr>
        <w:t>reperfectate</w:t>
      </w:r>
      <w:proofErr w:type="spellEnd"/>
      <w:r w:rsidRPr="005C3B53">
        <w:rPr>
          <w:lang w:val="ro-RO"/>
        </w:rPr>
        <w:t xml:space="preserve"> și duplicatului licenței;</w:t>
      </w:r>
    </w:p>
    <w:bookmarkEnd w:id="13"/>
    <w:p w14:paraId="4C5B97DE" w14:textId="0CF04F57" w:rsidR="00372CF1" w:rsidRPr="005C3B53" w:rsidRDefault="009706D7" w:rsidP="00372CF1">
      <w:pPr>
        <w:tabs>
          <w:tab w:val="left" w:pos="1134"/>
        </w:tabs>
        <w:spacing w:after="0" w:line="240" w:lineRule="auto"/>
        <w:ind w:firstLine="709"/>
        <w:rPr>
          <w:lang w:val="ro-RO"/>
        </w:rPr>
      </w:pPr>
      <w:r w:rsidRPr="005C3B53">
        <w:rPr>
          <w:rFonts w:eastAsia="Times New Roman" w:cs="Times New Roman"/>
          <w:szCs w:val="24"/>
          <w:lang w:val="ro-RO"/>
        </w:rPr>
        <w:t>3)</w:t>
      </w:r>
      <w:r w:rsidR="0005494B" w:rsidRPr="005C3B53">
        <w:rPr>
          <w:rFonts w:eastAsia="Times New Roman" w:cs="Times New Roman"/>
          <w:szCs w:val="24"/>
          <w:lang w:val="ro-RO"/>
        </w:rPr>
        <w:t xml:space="preserve"> </w:t>
      </w:r>
      <w:r w:rsidR="0005494B" w:rsidRPr="005C3B53">
        <w:rPr>
          <w:rFonts w:eastAsia="Times New Roman" w:cs="Times New Roman"/>
          <w:bCs/>
          <w:i/>
          <w:iCs/>
          <w:szCs w:val="24"/>
          <w:lang w:val="ro-RO"/>
        </w:rPr>
        <w:t>abrogat</w:t>
      </w:r>
      <w:r w:rsidR="0005494B" w:rsidRPr="005C3B53">
        <w:rPr>
          <w:rFonts w:eastAsia="Times New Roman" w:cs="Times New Roman"/>
          <w:b/>
          <w:szCs w:val="24"/>
          <w:lang w:val="ro-RO"/>
        </w:rPr>
        <w:t>;</w:t>
      </w:r>
    </w:p>
    <w:p w14:paraId="3421581B" w14:textId="24BB9BFA"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bCs/>
          <w:szCs w:val="24"/>
          <w:lang w:val="ro-RO"/>
        </w:rPr>
        <w:t>4)</w:t>
      </w:r>
      <w:r w:rsidRPr="005C3B53">
        <w:rPr>
          <w:rFonts w:eastAsia="Times New Roman" w:cs="Times New Roman"/>
          <w:b/>
          <w:bCs/>
          <w:szCs w:val="24"/>
          <w:lang w:val="ro-RO"/>
        </w:rPr>
        <w:t xml:space="preserve"> </w:t>
      </w:r>
      <w:r w:rsidRPr="005C3B53">
        <w:rPr>
          <w:rFonts w:eastAsia="Times New Roman" w:cs="Times New Roman"/>
          <w:b/>
          <w:szCs w:val="24"/>
          <w:lang w:val="ro-RO"/>
        </w:rPr>
        <w:t xml:space="preserve">aprobărilor </w:t>
      </w:r>
      <w:r w:rsidRPr="005C3B53">
        <w:rPr>
          <w:rFonts w:eastAsia="Times New Roman" w:cs="Times New Roman"/>
          <w:szCs w:val="24"/>
          <w:lang w:val="ro-RO"/>
        </w:rPr>
        <w:t>pentru:</w:t>
      </w:r>
    </w:p>
    <w:p w14:paraId="26F3546A" w14:textId="29966E82" w:rsidR="002746A6" w:rsidRPr="005C3B53" w:rsidRDefault="009706D7" w:rsidP="00470728">
      <w:pPr>
        <w:numPr>
          <w:ilvl w:val="0"/>
          <w:numId w:val="4"/>
        </w:numPr>
        <w:tabs>
          <w:tab w:val="left" w:pos="709"/>
          <w:tab w:val="left" w:pos="993"/>
        </w:tabs>
        <w:spacing w:after="0" w:line="240" w:lineRule="auto"/>
        <w:ind w:left="0" w:firstLine="720"/>
        <w:contextualSpacing/>
        <w:rPr>
          <w:lang w:val="ro-RO"/>
        </w:rPr>
      </w:pPr>
      <w:r w:rsidRPr="005C3B53">
        <w:rPr>
          <w:lang w:val="ro-RO"/>
        </w:rPr>
        <w:t xml:space="preserve">primirea de către o persoană juridică ca aport la capitalul său social a </w:t>
      </w:r>
      <w:proofErr w:type="spellStart"/>
      <w:r w:rsidRPr="005C3B53">
        <w:rPr>
          <w:lang w:val="ro-RO"/>
        </w:rPr>
        <w:t>acţiunilor</w:t>
      </w:r>
      <w:proofErr w:type="spellEnd"/>
      <w:r w:rsidRPr="005C3B53">
        <w:rPr>
          <w:lang w:val="ro-RO"/>
        </w:rPr>
        <w:t xml:space="preserve"> unei bănci ce constituie mai puțin de 1% din capitalul social al băncii;</w:t>
      </w:r>
    </w:p>
    <w:p w14:paraId="1A75B6B1" w14:textId="77777777" w:rsidR="009706D7" w:rsidRPr="005C3B53" w:rsidRDefault="009706D7" w:rsidP="00AF3950">
      <w:pPr>
        <w:numPr>
          <w:ilvl w:val="0"/>
          <w:numId w:val="4"/>
        </w:numPr>
        <w:tabs>
          <w:tab w:val="left" w:pos="709"/>
          <w:tab w:val="left" w:pos="993"/>
          <w:tab w:val="left" w:pos="1134"/>
        </w:tabs>
        <w:spacing w:after="0" w:line="240" w:lineRule="auto"/>
        <w:ind w:left="0" w:firstLine="720"/>
        <w:contextualSpacing/>
        <w:rPr>
          <w:lang w:val="ro-RO"/>
        </w:rPr>
      </w:pPr>
      <w:r w:rsidRPr="005C3B53">
        <w:rPr>
          <w:lang w:val="ro-RO"/>
        </w:rPr>
        <w:t>persoana în funcție-cheie într-o bancă și a personalului-cheie al sucursalei unei bănci din alt stat;</w:t>
      </w:r>
    </w:p>
    <w:p w14:paraId="30EE7539" w14:textId="77777777" w:rsidR="009706D7" w:rsidRPr="005C3B53" w:rsidRDefault="009706D7" w:rsidP="00AF3950">
      <w:pPr>
        <w:numPr>
          <w:ilvl w:val="0"/>
          <w:numId w:val="4"/>
        </w:numPr>
        <w:tabs>
          <w:tab w:val="left" w:pos="851"/>
          <w:tab w:val="left" w:pos="993"/>
          <w:tab w:val="left" w:pos="1134"/>
        </w:tabs>
        <w:spacing w:after="0" w:line="240" w:lineRule="auto"/>
        <w:ind w:left="0" w:firstLine="720"/>
        <w:contextualSpacing/>
        <w:rPr>
          <w:rFonts w:cs="Times New Roman"/>
          <w:szCs w:val="24"/>
          <w:lang w:val="ro-RO"/>
        </w:rPr>
      </w:pPr>
      <w:r w:rsidRPr="005C3B53">
        <w:rPr>
          <w:rFonts w:cs="Times New Roman"/>
          <w:szCs w:val="24"/>
          <w:lang w:val="ro-RO"/>
        </w:rPr>
        <w:t>deținerea unei funcții suplimentare de membru al consiliului sau a unei funcții neexecutive similare în alte persoane juridice de către membrul organului de conducere al băncii;</w:t>
      </w:r>
    </w:p>
    <w:p w14:paraId="62E0E79C" w14:textId="653882E9" w:rsidR="002E4C56" w:rsidRPr="005C3B53" w:rsidRDefault="009706D7" w:rsidP="002273B4">
      <w:pPr>
        <w:numPr>
          <w:ilvl w:val="0"/>
          <w:numId w:val="4"/>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lastRenderedPageBreak/>
        <w:t>modificările în statutul băncii (sau statutul în redacție nouă)</w:t>
      </w:r>
      <w:r w:rsidR="00E00C9E" w:rsidRPr="005C3B53">
        <w:rPr>
          <w:rFonts w:cs="Times New Roman"/>
          <w:szCs w:val="24"/>
          <w:lang w:val="ro-RO"/>
        </w:rPr>
        <w:t>;</w:t>
      </w:r>
      <w:r w:rsidR="002E4C56" w:rsidRPr="005C3B53">
        <w:rPr>
          <w:rFonts w:cs="Times New Roman"/>
          <w:szCs w:val="24"/>
          <w:lang w:val="ro-RO"/>
        </w:rPr>
        <w:t xml:space="preserve"> </w:t>
      </w:r>
      <w:bookmarkStart w:id="14" w:name="_Hlk157178487"/>
    </w:p>
    <w:p w14:paraId="4403121D" w14:textId="47FC9245" w:rsidR="002273B4" w:rsidRPr="005C3B53" w:rsidRDefault="002273B4" w:rsidP="002273B4">
      <w:pPr>
        <w:numPr>
          <w:ilvl w:val="0"/>
          <w:numId w:val="4"/>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 xml:space="preserve"> modificarea elementelor avute în vedere la aprobarea înființării sucursalei băncii în alt stat;</w:t>
      </w:r>
    </w:p>
    <w:p w14:paraId="6A163342" w14:textId="48A2BD29" w:rsidR="002273B4" w:rsidRPr="005C3B53" w:rsidRDefault="002273B4" w:rsidP="0059019F">
      <w:pPr>
        <w:numPr>
          <w:ilvl w:val="0"/>
          <w:numId w:val="4"/>
        </w:numPr>
        <w:tabs>
          <w:tab w:val="left" w:pos="851"/>
          <w:tab w:val="left" w:pos="993"/>
        </w:tabs>
        <w:spacing w:after="0" w:line="240" w:lineRule="auto"/>
        <w:ind w:left="0" w:firstLine="720"/>
        <w:contextualSpacing/>
        <w:rPr>
          <w:rFonts w:cs="Times New Roman"/>
          <w:szCs w:val="24"/>
          <w:lang w:val="ro-RO"/>
        </w:rPr>
      </w:pPr>
      <w:r w:rsidRPr="005C3B53">
        <w:rPr>
          <w:rFonts w:cs="Times New Roman"/>
          <w:szCs w:val="24"/>
          <w:lang w:val="ro-RO"/>
        </w:rPr>
        <w:t>modificările în regulamentul (sau regulamentul în redacție nouă) sucursalei unei bănci din alt stat licențiate de Banca Națională a Moldovei</w:t>
      </w:r>
      <w:r w:rsidR="00A5311B" w:rsidRPr="005C3B53">
        <w:rPr>
          <w:rFonts w:cs="Times New Roman"/>
          <w:szCs w:val="24"/>
          <w:lang w:val="ro-RO"/>
        </w:rPr>
        <w:t>;</w:t>
      </w:r>
    </w:p>
    <w:p w14:paraId="6256F226" w14:textId="13B0C8E9" w:rsidR="00C6230B" w:rsidRPr="005C3B53" w:rsidRDefault="00C6230B" w:rsidP="00071CCE">
      <w:pPr>
        <w:numPr>
          <w:ilvl w:val="0"/>
          <w:numId w:val="4"/>
        </w:numPr>
        <w:tabs>
          <w:tab w:val="left" w:pos="709"/>
          <w:tab w:val="left" w:pos="993"/>
        </w:tabs>
        <w:spacing w:after="0" w:line="240" w:lineRule="auto"/>
        <w:ind w:left="0" w:firstLine="720"/>
        <w:contextualSpacing/>
        <w:rPr>
          <w:lang w:val="ro-RO"/>
        </w:rPr>
      </w:pPr>
      <w:bookmarkStart w:id="15" w:name="_Hlk157178682"/>
      <w:bookmarkEnd w:id="14"/>
      <w:r w:rsidRPr="005C3B53">
        <w:rPr>
          <w:lang w:val="ro-RO"/>
        </w:rPr>
        <w:t>desfășurarea de către bancă a activităților sau serviciilor altor dec</w:t>
      </w:r>
      <w:r w:rsidR="00C374D3" w:rsidRPr="005C3B53">
        <w:rPr>
          <w:lang w:val="ro-RO"/>
        </w:rPr>
        <w:t>â</w:t>
      </w:r>
      <w:r w:rsidRPr="005C3B53">
        <w:rPr>
          <w:lang w:val="ro-RO"/>
        </w:rPr>
        <w:t>t celor prevăzute la art. 14 alin. (1) lit. a) - o) din Legea</w:t>
      </w:r>
      <w:r w:rsidR="002273B4" w:rsidRPr="005C3B53">
        <w:rPr>
          <w:lang w:val="ro-RO"/>
        </w:rPr>
        <w:t xml:space="preserve"> nr. 202/2017</w:t>
      </w:r>
      <w:r w:rsidRPr="005C3B53">
        <w:rPr>
          <w:lang w:val="ro-RO"/>
        </w:rPr>
        <w:t xml:space="preserve"> privind activitatea băncilor, în măsura în care acestea se circumscriu domeniului financiar;</w:t>
      </w:r>
    </w:p>
    <w:p w14:paraId="3C948A2D" w14:textId="77777777" w:rsidR="00E00C9E" w:rsidRPr="005C3B53" w:rsidRDefault="00E00C9E" w:rsidP="00C6230B">
      <w:pPr>
        <w:numPr>
          <w:ilvl w:val="0"/>
          <w:numId w:val="4"/>
        </w:numPr>
        <w:tabs>
          <w:tab w:val="left" w:pos="709"/>
          <w:tab w:val="left" w:pos="993"/>
        </w:tabs>
        <w:spacing w:after="0" w:line="240" w:lineRule="auto"/>
        <w:ind w:left="0" w:firstLine="720"/>
        <w:contextualSpacing/>
        <w:rPr>
          <w:rFonts w:cs="Times New Roman"/>
          <w:szCs w:val="24"/>
          <w:lang w:val="ro-RO"/>
        </w:rPr>
      </w:pPr>
      <w:r w:rsidRPr="005C3B53">
        <w:rPr>
          <w:lang w:val="ro-RO"/>
        </w:rPr>
        <w:t>persoanele înaintate în funcții-cheie sau în funcții de conducător al sucursalei societății de asigurare sau de reasigurare</w:t>
      </w:r>
      <w:r w:rsidRPr="005C3B53">
        <w:rPr>
          <w:rFonts w:cs="Times New Roman"/>
          <w:szCs w:val="24"/>
          <w:lang w:val="ro-RO"/>
        </w:rPr>
        <w:t>;</w:t>
      </w:r>
    </w:p>
    <w:p w14:paraId="2985A92E" w14:textId="77777777" w:rsidR="00A46953" w:rsidRPr="005C3B53" w:rsidRDefault="00A46953" w:rsidP="00C6230B">
      <w:pPr>
        <w:numPr>
          <w:ilvl w:val="0"/>
          <w:numId w:val="4"/>
        </w:numPr>
        <w:tabs>
          <w:tab w:val="left" w:pos="709"/>
          <w:tab w:val="left" w:pos="993"/>
        </w:tabs>
        <w:spacing w:after="0" w:line="240" w:lineRule="auto"/>
        <w:ind w:left="0" w:firstLine="720"/>
        <w:contextualSpacing/>
        <w:rPr>
          <w:rFonts w:cs="Times New Roman"/>
          <w:szCs w:val="24"/>
          <w:lang w:val="ro-RO"/>
        </w:rPr>
      </w:pPr>
      <w:r w:rsidRPr="005C3B53">
        <w:rPr>
          <w:rFonts w:cs="Times New Roman"/>
          <w:szCs w:val="24"/>
          <w:lang w:val="ro-RO"/>
        </w:rPr>
        <w:t>modificarea elementelor reglementate de art. 46 din Legea nr. 92/2022 privind activitatea de asigurare sau de reasigurare, examinate la avizarea înființării sucursalelor societății de asigurare sau de reasigurare pe teritoriul unui stat terț</w:t>
      </w:r>
      <w:r w:rsidR="00EF2A11" w:rsidRPr="005C3B53">
        <w:rPr>
          <w:rFonts w:cs="Times New Roman"/>
          <w:szCs w:val="24"/>
          <w:lang w:val="ro-MD"/>
        </w:rPr>
        <w:t>;</w:t>
      </w:r>
    </w:p>
    <w:p w14:paraId="07B81278" w14:textId="5560CBF6" w:rsidR="009706D7" w:rsidRPr="005C3B53" w:rsidRDefault="00E00C9E" w:rsidP="00C6230B">
      <w:pPr>
        <w:numPr>
          <w:ilvl w:val="0"/>
          <w:numId w:val="4"/>
        </w:numPr>
        <w:tabs>
          <w:tab w:val="left" w:pos="709"/>
          <w:tab w:val="left" w:pos="851"/>
          <w:tab w:val="left" w:pos="993"/>
        </w:tabs>
        <w:spacing w:after="0" w:line="240" w:lineRule="auto"/>
        <w:ind w:left="0" w:firstLine="720"/>
        <w:contextualSpacing/>
        <w:rPr>
          <w:rFonts w:cs="Times New Roman"/>
          <w:szCs w:val="24"/>
          <w:lang w:val="ro-RO"/>
        </w:rPr>
      </w:pPr>
      <w:r w:rsidRPr="005C3B53">
        <w:rPr>
          <w:lang w:val="ro-RO"/>
        </w:rPr>
        <w:t>operarea modificărilor în regulamentul sucursalei societății de asigurare sau de reasigurare dintr-un stat terț;</w:t>
      </w:r>
    </w:p>
    <w:p w14:paraId="3BA94762" w14:textId="5699DD94" w:rsidR="00E00C9E" w:rsidRPr="005C3B53" w:rsidRDefault="00E00C9E" w:rsidP="00C6230B">
      <w:pPr>
        <w:numPr>
          <w:ilvl w:val="0"/>
          <w:numId w:val="4"/>
        </w:numPr>
        <w:tabs>
          <w:tab w:val="left" w:pos="709"/>
          <w:tab w:val="left" w:pos="1134"/>
        </w:tabs>
        <w:spacing w:after="0" w:line="240" w:lineRule="auto"/>
        <w:ind w:left="0" w:firstLine="720"/>
        <w:contextualSpacing/>
        <w:rPr>
          <w:rFonts w:cs="Times New Roman"/>
          <w:szCs w:val="24"/>
          <w:lang w:val="ro-RO"/>
        </w:rPr>
      </w:pPr>
      <w:bookmarkStart w:id="16" w:name="_Hlk153184850"/>
      <w:r w:rsidRPr="005C3B53">
        <w:rPr>
          <w:lang w:val="ro-RO"/>
        </w:rPr>
        <w:t xml:space="preserve">prestarea  altor servicii informaționale decât cele </w:t>
      </w:r>
      <w:r w:rsidR="009A5A2F" w:rsidRPr="005C3B53">
        <w:rPr>
          <w:lang w:val="ro-RO"/>
        </w:rPr>
        <w:t>prevăzute de Legea nr. 122/2008 privind birourile istoriilor de credit</w:t>
      </w:r>
      <w:bookmarkEnd w:id="16"/>
      <w:r w:rsidRPr="005C3B53">
        <w:rPr>
          <w:lang w:val="ro-RO"/>
        </w:rPr>
        <w:t>;</w:t>
      </w:r>
      <w:bookmarkEnd w:id="15"/>
    </w:p>
    <w:p w14:paraId="68244082"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5)</w:t>
      </w:r>
      <w:r w:rsidRPr="005C3B53">
        <w:rPr>
          <w:rFonts w:eastAsia="Times New Roman" w:cs="Times New Roman"/>
          <w:b/>
          <w:szCs w:val="24"/>
          <w:lang w:val="ro-RO"/>
        </w:rPr>
        <w:t xml:space="preserve"> </w:t>
      </w:r>
      <w:proofErr w:type="spellStart"/>
      <w:r w:rsidRPr="005C3B53">
        <w:rPr>
          <w:rFonts w:eastAsia="Times New Roman" w:cs="Times New Roman"/>
          <w:b/>
          <w:szCs w:val="24"/>
          <w:lang w:val="ro-RO"/>
        </w:rPr>
        <w:t>autorizaţiilor</w:t>
      </w:r>
      <w:proofErr w:type="spellEnd"/>
      <w:r w:rsidRPr="005C3B53">
        <w:rPr>
          <w:rFonts w:eastAsia="Times New Roman" w:cs="Times New Roman"/>
          <w:szCs w:val="24"/>
          <w:lang w:val="ro-RO"/>
        </w:rPr>
        <w:t xml:space="preserve"> pentru:</w:t>
      </w:r>
    </w:p>
    <w:p w14:paraId="51CBA71F" w14:textId="148A6731" w:rsidR="009706D7" w:rsidRPr="005C3B53" w:rsidRDefault="001A2585"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i/>
          <w:iCs/>
          <w:szCs w:val="24"/>
          <w:lang w:val="ro-RO"/>
        </w:rPr>
        <w:t>abrogat</w:t>
      </w:r>
      <w:r w:rsidRPr="005C3B53">
        <w:rPr>
          <w:rFonts w:cs="Times New Roman"/>
          <w:szCs w:val="24"/>
          <w:lang w:val="ro-RO"/>
        </w:rPr>
        <w:t>;</w:t>
      </w:r>
    </w:p>
    <w:p w14:paraId="0CD73FAF"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efectuarea de către rezident a </w:t>
      </w:r>
      <w:proofErr w:type="spellStart"/>
      <w:r w:rsidRPr="005C3B53">
        <w:rPr>
          <w:rFonts w:cs="Times New Roman"/>
          <w:szCs w:val="24"/>
          <w:lang w:val="ro-RO"/>
        </w:rPr>
        <w:t>operaţiunilor</w:t>
      </w:r>
      <w:proofErr w:type="spellEnd"/>
      <w:r w:rsidRPr="005C3B53">
        <w:rPr>
          <w:rFonts w:cs="Times New Roman"/>
          <w:szCs w:val="24"/>
          <w:lang w:val="ro-RO"/>
        </w:rPr>
        <w:t xml:space="preserve"> ce </w:t>
      </w:r>
      <w:proofErr w:type="spellStart"/>
      <w:r w:rsidRPr="005C3B53">
        <w:rPr>
          <w:rFonts w:cs="Times New Roman"/>
          <w:szCs w:val="24"/>
          <w:lang w:val="ro-RO"/>
        </w:rPr>
        <w:t>ţin</w:t>
      </w:r>
      <w:proofErr w:type="spellEnd"/>
      <w:r w:rsidRPr="005C3B53">
        <w:rPr>
          <w:rFonts w:cs="Times New Roman"/>
          <w:szCs w:val="24"/>
          <w:lang w:val="ro-RO"/>
        </w:rPr>
        <w:t xml:space="preserve"> de cumpărarea instrumentelor financiare străine;</w:t>
      </w:r>
    </w:p>
    <w:p w14:paraId="38B2D3DF"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acordarea de către rezident în favoarea nerezidentului a împrumutului/creditului/</w:t>
      </w:r>
      <w:proofErr w:type="spellStart"/>
      <w:r w:rsidRPr="005C3B53">
        <w:rPr>
          <w:rFonts w:cs="Times New Roman"/>
          <w:szCs w:val="24"/>
          <w:lang w:val="ro-RO"/>
        </w:rPr>
        <w:t>garanţiei</w:t>
      </w:r>
      <w:proofErr w:type="spellEnd"/>
      <w:r w:rsidRPr="005C3B53">
        <w:rPr>
          <w:rFonts w:cs="Times New Roman"/>
          <w:szCs w:val="24"/>
          <w:lang w:val="ro-RO"/>
        </w:rPr>
        <w:t>;</w:t>
      </w:r>
    </w:p>
    <w:p w14:paraId="3F76EDCD"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deschiderea de către rezident a contului curent </w:t>
      </w:r>
      <w:proofErr w:type="spellStart"/>
      <w:r w:rsidRPr="005C3B53">
        <w:rPr>
          <w:rFonts w:cs="Times New Roman"/>
          <w:szCs w:val="24"/>
          <w:lang w:val="ro-RO"/>
        </w:rPr>
        <w:t>şi</w:t>
      </w:r>
      <w:proofErr w:type="spellEnd"/>
      <w:r w:rsidRPr="005C3B53">
        <w:rPr>
          <w:rFonts w:cs="Times New Roman"/>
          <w:szCs w:val="24"/>
          <w:lang w:val="ro-RO"/>
        </w:rPr>
        <w:t xml:space="preserve"> a contului de depozit în bancă din străinătate; </w:t>
      </w:r>
    </w:p>
    <w:p w14:paraId="508D9881"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proofErr w:type="spellStart"/>
      <w:r w:rsidRPr="005C3B53">
        <w:rPr>
          <w:rFonts w:cs="Times New Roman"/>
          <w:szCs w:val="24"/>
          <w:lang w:val="ro-RO"/>
        </w:rPr>
        <w:t>operaţiunile</w:t>
      </w:r>
      <w:proofErr w:type="spellEnd"/>
      <w:r w:rsidRPr="005C3B53">
        <w:rPr>
          <w:rFonts w:cs="Times New Roman"/>
          <w:szCs w:val="24"/>
          <w:lang w:val="ro-RO"/>
        </w:rPr>
        <w:t xml:space="preserve"> ce </w:t>
      </w:r>
      <w:proofErr w:type="spellStart"/>
      <w:r w:rsidRPr="005C3B53">
        <w:rPr>
          <w:rFonts w:cs="Times New Roman"/>
          <w:szCs w:val="24"/>
          <w:lang w:val="ro-RO"/>
        </w:rPr>
        <w:t>ţin</w:t>
      </w:r>
      <w:proofErr w:type="spellEnd"/>
      <w:r w:rsidRPr="005C3B53">
        <w:rPr>
          <w:rFonts w:cs="Times New Roman"/>
          <w:szCs w:val="24"/>
          <w:lang w:val="ro-RO"/>
        </w:rPr>
        <w:t xml:space="preserve"> de acordarea de către rezident în favoarea nerezidentului a </w:t>
      </w:r>
      <w:proofErr w:type="spellStart"/>
      <w:r w:rsidRPr="005C3B53">
        <w:rPr>
          <w:rFonts w:cs="Times New Roman"/>
          <w:szCs w:val="24"/>
          <w:lang w:val="ro-RO"/>
        </w:rPr>
        <w:t>donaţiei</w:t>
      </w:r>
      <w:proofErr w:type="spellEnd"/>
      <w:r w:rsidRPr="005C3B53">
        <w:rPr>
          <w:rFonts w:cs="Times New Roman"/>
          <w:szCs w:val="24"/>
          <w:lang w:val="ro-RO"/>
        </w:rPr>
        <w:t>;</w:t>
      </w:r>
    </w:p>
    <w:p w14:paraId="63206E31"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proofErr w:type="spellStart"/>
      <w:r w:rsidRPr="005C3B53">
        <w:rPr>
          <w:rFonts w:cs="Times New Roman"/>
          <w:szCs w:val="24"/>
          <w:lang w:val="ro-RO"/>
        </w:rPr>
        <w:t>operaţiuni</w:t>
      </w:r>
      <w:proofErr w:type="spellEnd"/>
      <w:r w:rsidRPr="005C3B53">
        <w:rPr>
          <w:rFonts w:cs="Times New Roman"/>
          <w:szCs w:val="24"/>
          <w:lang w:val="ro-RO"/>
        </w:rPr>
        <w:t xml:space="preserve"> ce </w:t>
      </w:r>
      <w:proofErr w:type="spellStart"/>
      <w:r w:rsidRPr="005C3B53">
        <w:rPr>
          <w:rFonts w:cs="Times New Roman"/>
          <w:szCs w:val="24"/>
          <w:lang w:val="ro-RO"/>
        </w:rPr>
        <w:t>ţin</w:t>
      </w:r>
      <w:proofErr w:type="spellEnd"/>
      <w:r w:rsidRPr="005C3B53">
        <w:rPr>
          <w:rFonts w:cs="Times New Roman"/>
          <w:szCs w:val="24"/>
          <w:lang w:val="ro-RO"/>
        </w:rPr>
        <w:t xml:space="preserve"> de efectuarea de către rezident în favoarea nerezidentului a unui transfer din categoria „alte </w:t>
      </w:r>
      <w:proofErr w:type="spellStart"/>
      <w:r w:rsidRPr="005C3B53">
        <w:rPr>
          <w:rFonts w:cs="Times New Roman"/>
          <w:szCs w:val="24"/>
          <w:lang w:val="ro-RO"/>
        </w:rPr>
        <w:t>operaţiuni</w:t>
      </w:r>
      <w:proofErr w:type="spellEnd"/>
      <w:r w:rsidRPr="005C3B53">
        <w:rPr>
          <w:rFonts w:cs="Times New Roman"/>
          <w:szCs w:val="24"/>
          <w:lang w:val="ro-RO"/>
        </w:rPr>
        <w:t xml:space="preserve"> de capital”; </w:t>
      </w:r>
    </w:p>
    <w:p w14:paraId="6E304C21"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efectuarea de către rezident a unor </w:t>
      </w:r>
      <w:proofErr w:type="spellStart"/>
      <w:r w:rsidRPr="005C3B53">
        <w:rPr>
          <w:rFonts w:cs="Times New Roman"/>
          <w:szCs w:val="24"/>
          <w:lang w:val="ro-RO"/>
        </w:rPr>
        <w:t>plăţi</w:t>
      </w:r>
      <w:proofErr w:type="spellEnd"/>
      <w:r w:rsidRPr="005C3B53">
        <w:rPr>
          <w:rFonts w:cs="Times New Roman"/>
          <w:szCs w:val="24"/>
          <w:lang w:val="ro-RO"/>
        </w:rPr>
        <w:t xml:space="preserve">/transferuri din Republica Moldova în străinătate în favoarea rezidentului care are cont deschis în străinătate sau care se află în străinătate; </w:t>
      </w:r>
    </w:p>
    <w:p w14:paraId="4DE57145"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efectuarea de către rezident a </w:t>
      </w:r>
      <w:proofErr w:type="spellStart"/>
      <w:r w:rsidRPr="005C3B53">
        <w:rPr>
          <w:rFonts w:cs="Times New Roman"/>
          <w:szCs w:val="24"/>
          <w:lang w:val="ro-RO"/>
        </w:rPr>
        <w:t>operaţiunilor</w:t>
      </w:r>
      <w:proofErr w:type="spellEnd"/>
      <w:r w:rsidRPr="005C3B53">
        <w:rPr>
          <w:rFonts w:cs="Times New Roman"/>
          <w:szCs w:val="24"/>
          <w:lang w:val="ro-RO"/>
        </w:rPr>
        <w:t xml:space="preserve"> de schimb valutar în străinătate; </w:t>
      </w:r>
    </w:p>
    <w:p w14:paraId="76373177"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scoaterea mijloacelor </w:t>
      </w:r>
      <w:proofErr w:type="spellStart"/>
      <w:r w:rsidRPr="005C3B53">
        <w:rPr>
          <w:rFonts w:cs="Times New Roman"/>
          <w:szCs w:val="24"/>
          <w:lang w:val="ro-RO"/>
        </w:rPr>
        <w:t>băneşti</w:t>
      </w:r>
      <w:proofErr w:type="spellEnd"/>
      <w:r w:rsidRPr="005C3B53">
        <w:rPr>
          <w:rFonts w:cs="Times New Roman"/>
          <w:szCs w:val="24"/>
          <w:lang w:val="ro-RO"/>
        </w:rPr>
        <w:t xml:space="preserve"> din Republica Moldova de către persoana fizică; </w:t>
      </w:r>
    </w:p>
    <w:p w14:paraId="3E71946C" w14:textId="77777777" w:rsidR="009706D7" w:rsidRPr="005C3B53" w:rsidRDefault="009706D7" w:rsidP="009706D7">
      <w:pPr>
        <w:numPr>
          <w:ilvl w:val="0"/>
          <w:numId w:val="3"/>
        </w:numPr>
        <w:tabs>
          <w:tab w:val="left" w:pos="851"/>
          <w:tab w:val="left" w:pos="993"/>
        </w:tabs>
        <w:spacing w:after="0" w:line="240" w:lineRule="auto"/>
        <w:ind w:left="0" w:firstLine="720"/>
        <w:rPr>
          <w:rFonts w:cs="Times New Roman"/>
          <w:szCs w:val="24"/>
          <w:lang w:val="ro-RO"/>
        </w:rPr>
      </w:pPr>
      <w:r w:rsidRPr="005C3B53">
        <w:rPr>
          <w:rFonts w:cs="Times New Roman"/>
          <w:szCs w:val="24"/>
          <w:lang w:val="ro-RO"/>
        </w:rPr>
        <w:t xml:space="preserve">introducerea în/scoaterea din Republica Moldova a numerarului în moneda națională de către banca rezidentă </w:t>
      </w:r>
      <w:proofErr w:type="spellStart"/>
      <w:r w:rsidRPr="005C3B53">
        <w:rPr>
          <w:rFonts w:cs="Times New Roman"/>
          <w:szCs w:val="24"/>
          <w:lang w:val="ro-RO"/>
        </w:rPr>
        <w:t>şi</w:t>
      </w:r>
      <w:proofErr w:type="spellEnd"/>
      <w:r w:rsidRPr="005C3B53">
        <w:rPr>
          <w:rFonts w:cs="Times New Roman"/>
          <w:szCs w:val="24"/>
          <w:lang w:val="ro-RO"/>
        </w:rPr>
        <w:t xml:space="preserve"> nerezidentă,</w:t>
      </w:r>
    </w:p>
    <w:p w14:paraId="2657C62F" w14:textId="77777777" w:rsidR="009706D7" w:rsidRPr="005C3B53" w:rsidRDefault="009706D7" w:rsidP="009706D7">
      <w:pPr>
        <w:tabs>
          <w:tab w:val="left" w:pos="993"/>
        </w:tabs>
        <w:spacing w:after="0" w:line="240" w:lineRule="auto"/>
        <w:ind w:firstLine="720"/>
        <w:rPr>
          <w:rFonts w:eastAsia="Times New Roman" w:cs="Times New Roman"/>
          <w:strike/>
          <w:szCs w:val="24"/>
          <w:lang w:val="ro-RO"/>
        </w:rPr>
      </w:pPr>
      <w:r w:rsidRPr="005C3B53">
        <w:rPr>
          <w:rFonts w:eastAsia="Times New Roman" w:cs="Times New Roman"/>
          <w:szCs w:val="24"/>
          <w:lang w:val="ro-RO"/>
        </w:rPr>
        <w:t xml:space="preserve">precum și a </w:t>
      </w:r>
      <w:r w:rsidRPr="005C3B53">
        <w:rPr>
          <w:rFonts w:eastAsia="Times New Roman" w:cs="Times New Roman"/>
          <w:b/>
          <w:szCs w:val="24"/>
          <w:lang w:val="ro-RO"/>
        </w:rPr>
        <w:t xml:space="preserve">amendamentelor la autorizațiile </w:t>
      </w:r>
      <w:r w:rsidRPr="005C3B53">
        <w:rPr>
          <w:rFonts w:eastAsia="Times New Roman" w:cs="Times New Roman"/>
          <w:szCs w:val="24"/>
          <w:lang w:val="ro-RO"/>
        </w:rPr>
        <w:t xml:space="preserve">menționate mai sus și a </w:t>
      </w:r>
      <w:r w:rsidRPr="005C3B53">
        <w:rPr>
          <w:rFonts w:eastAsia="Times New Roman" w:cs="Times New Roman"/>
          <w:b/>
          <w:szCs w:val="24"/>
          <w:lang w:val="ro-RO"/>
        </w:rPr>
        <w:t>duplicatelor autorizațiilor/amendamentelor</w:t>
      </w:r>
      <w:r w:rsidRPr="005C3B53">
        <w:rPr>
          <w:rFonts w:eastAsia="Times New Roman" w:cs="Times New Roman"/>
          <w:szCs w:val="24"/>
          <w:lang w:val="ro-RO"/>
        </w:rPr>
        <w:t xml:space="preserve"> respective;</w:t>
      </w:r>
    </w:p>
    <w:p w14:paraId="6822C3AA" w14:textId="57636ED6" w:rsidR="0075358B" w:rsidRPr="005C3B53" w:rsidRDefault="009706D7" w:rsidP="00AF3950">
      <w:pPr>
        <w:tabs>
          <w:tab w:val="left" w:pos="1134"/>
        </w:tabs>
        <w:spacing w:after="0" w:line="240" w:lineRule="auto"/>
        <w:ind w:firstLine="709"/>
        <w:rPr>
          <w:rFonts w:eastAsia="Times New Roman" w:cs="Times New Roman"/>
          <w:szCs w:val="24"/>
          <w:lang w:val="ro-RO"/>
        </w:rPr>
      </w:pPr>
      <w:r w:rsidRPr="005C3B53">
        <w:rPr>
          <w:rFonts w:eastAsia="Times New Roman" w:cs="Times New Roman"/>
          <w:szCs w:val="24"/>
          <w:lang w:val="ro-RO"/>
        </w:rPr>
        <w:t>6)</w:t>
      </w:r>
      <w:r w:rsidR="001A2585" w:rsidRPr="005C3B53">
        <w:rPr>
          <w:rFonts w:eastAsia="Times New Roman" w:cs="Times New Roman"/>
          <w:szCs w:val="24"/>
          <w:lang w:val="ro-RO"/>
        </w:rPr>
        <w:t xml:space="preserve"> </w:t>
      </w:r>
      <w:r w:rsidR="001A2585" w:rsidRPr="005C3B53">
        <w:rPr>
          <w:rFonts w:eastAsia="Times New Roman" w:cs="Times New Roman"/>
          <w:bCs/>
          <w:i/>
          <w:iCs/>
          <w:szCs w:val="24"/>
          <w:lang w:val="ro-RO"/>
        </w:rPr>
        <w:t>abrogat</w:t>
      </w:r>
      <w:r w:rsidR="001A2585" w:rsidRPr="005C3B53">
        <w:rPr>
          <w:rFonts w:eastAsia="Times New Roman" w:cs="Times New Roman"/>
          <w:b/>
          <w:szCs w:val="24"/>
          <w:lang w:val="ro-RO"/>
        </w:rPr>
        <w:t>;</w:t>
      </w:r>
    </w:p>
    <w:p w14:paraId="020A89DB" w14:textId="2DFD43E7" w:rsidR="00E00C9E" w:rsidRPr="005C3B53" w:rsidRDefault="00EC2D5C" w:rsidP="00AF3950">
      <w:pPr>
        <w:tabs>
          <w:tab w:val="left" w:pos="1134"/>
        </w:tabs>
        <w:spacing w:after="0" w:line="240" w:lineRule="auto"/>
        <w:ind w:firstLine="709"/>
        <w:rPr>
          <w:lang w:val="ro-RO"/>
        </w:rPr>
      </w:pPr>
      <w:r w:rsidRPr="005C3B53">
        <w:rPr>
          <w:lang w:val="ro-RO"/>
        </w:rPr>
        <w:t xml:space="preserve">7) </w:t>
      </w:r>
      <w:r w:rsidR="00E00C9E" w:rsidRPr="005C3B53">
        <w:rPr>
          <w:b/>
          <w:bCs/>
          <w:lang w:val="ro-RO"/>
        </w:rPr>
        <w:t>avizului/avizului prealabil</w:t>
      </w:r>
      <w:r w:rsidR="00E00C9E" w:rsidRPr="005C3B53">
        <w:rPr>
          <w:lang w:val="ro-RO"/>
        </w:rPr>
        <w:t>, după caz, pentru:</w:t>
      </w:r>
    </w:p>
    <w:p w14:paraId="69574251" w14:textId="08037407" w:rsidR="00E00C9E" w:rsidRPr="005C3B53" w:rsidRDefault="00E00C9E" w:rsidP="0059019F">
      <w:pPr>
        <w:pStyle w:val="ListParagraph"/>
        <w:numPr>
          <w:ilvl w:val="0"/>
          <w:numId w:val="30"/>
        </w:numPr>
        <w:tabs>
          <w:tab w:val="left" w:pos="1134"/>
        </w:tabs>
        <w:spacing w:after="0" w:line="240" w:lineRule="auto"/>
        <w:ind w:left="0" w:firstLine="709"/>
        <w:rPr>
          <w:lang w:val="ro-RO"/>
        </w:rPr>
      </w:pPr>
      <w:bookmarkStart w:id="17" w:name="_Hlk157179281"/>
      <w:r w:rsidRPr="005C3B53">
        <w:rPr>
          <w:lang w:val="ro-RO"/>
        </w:rPr>
        <w:t xml:space="preserve">deschiderea sucursalelor societății de asigurare sau de reasigurare pe teritoriul Republicii Moldova; </w:t>
      </w:r>
    </w:p>
    <w:p w14:paraId="5397FA43" w14:textId="53FAE4B5" w:rsidR="00E00C9E" w:rsidRPr="005C3B53" w:rsidRDefault="00E00C9E" w:rsidP="0059019F">
      <w:pPr>
        <w:pStyle w:val="ListParagraph"/>
        <w:numPr>
          <w:ilvl w:val="0"/>
          <w:numId w:val="30"/>
        </w:numPr>
        <w:tabs>
          <w:tab w:val="left" w:pos="1134"/>
        </w:tabs>
        <w:spacing w:after="0" w:line="240" w:lineRule="auto"/>
        <w:ind w:left="0" w:firstLine="709"/>
        <w:rPr>
          <w:lang w:val="ro-RO"/>
        </w:rPr>
      </w:pPr>
      <w:r w:rsidRPr="005C3B53">
        <w:rPr>
          <w:lang w:val="ro-RO"/>
        </w:rPr>
        <w:t>reducerea  de către acționarii semnificativi a participațiilor calificate în capitalul social al societății de asigurare sau de reasigurare;</w:t>
      </w:r>
    </w:p>
    <w:p w14:paraId="0868CF35" w14:textId="496F0782" w:rsidR="007D09E0" w:rsidRPr="005C3B53" w:rsidRDefault="007D09E0" w:rsidP="0059019F">
      <w:pPr>
        <w:pStyle w:val="ListParagraph"/>
        <w:numPr>
          <w:ilvl w:val="0"/>
          <w:numId w:val="30"/>
        </w:numPr>
        <w:tabs>
          <w:tab w:val="left" w:pos="1134"/>
        </w:tabs>
        <w:spacing w:after="0" w:line="240" w:lineRule="auto"/>
        <w:ind w:left="0" w:firstLine="709"/>
        <w:rPr>
          <w:lang w:val="ro-RO"/>
        </w:rPr>
      </w:pPr>
      <w:r w:rsidRPr="005C3B53">
        <w:rPr>
          <w:lang w:val="ro-RO"/>
        </w:rPr>
        <w:t xml:space="preserve">completarea </w:t>
      </w:r>
      <w:proofErr w:type="spellStart"/>
      <w:r w:rsidRPr="005C3B53">
        <w:rPr>
          <w:lang w:val="ro-RO"/>
        </w:rPr>
        <w:t>şi</w:t>
      </w:r>
      <w:proofErr w:type="spellEnd"/>
      <w:r w:rsidRPr="005C3B53">
        <w:rPr>
          <w:lang w:val="ro-RO"/>
        </w:rPr>
        <w:t xml:space="preserve">/sau modificarea obiectului de activitate în contextul activităților permise asigurătorului sau </w:t>
      </w:r>
      <w:proofErr w:type="spellStart"/>
      <w:r w:rsidRPr="005C3B53">
        <w:rPr>
          <w:lang w:val="ro-RO"/>
        </w:rPr>
        <w:t>reasigurătorului</w:t>
      </w:r>
      <w:proofErr w:type="spellEnd"/>
      <w:r w:rsidRPr="005C3B53">
        <w:rPr>
          <w:lang w:val="ro-RO"/>
        </w:rPr>
        <w:t>, inclusiv după retragerea licenței;</w:t>
      </w:r>
    </w:p>
    <w:p w14:paraId="70BBB478" w14:textId="4352C6D2" w:rsidR="00E00C9E" w:rsidRPr="005C3B53" w:rsidRDefault="00E00C9E" w:rsidP="0059019F">
      <w:pPr>
        <w:pStyle w:val="ListParagraph"/>
        <w:numPr>
          <w:ilvl w:val="0"/>
          <w:numId w:val="30"/>
        </w:numPr>
        <w:tabs>
          <w:tab w:val="left" w:pos="1134"/>
        </w:tabs>
        <w:spacing w:after="0" w:line="240" w:lineRule="auto"/>
        <w:ind w:left="0" w:firstLine="709"/>
        <w:rPr>
          <w:lang w:val="ro-RO"/>
        </w:rPr>
      </w:pPr>
      <w:bookmarkStart w:id="18" w:name="_Hlk153185088"/>
      <w:r w:rsidRPr="005C3B53">
        <w:rPr>
          <w:lang w:val="ro-RO"/>
        </w:rPr>
        <w:t>înregistrarea de stat privind constituirea sau reorganizarea organizațiilor de creditare nebancară</w:t>
      </w:r>
      <w:bookmarkEnd w:id="18"/>
      <w:r w:rsidRPr="005C3B53">
        <w:rPr>
          <w:lang w:val="ro-RO"/>
        </w:rPr>
        <w:t>;</w:t>
      </w:r>
    </w:p>
    <w:p w14:paraId="61A09F60" w14:textId="160C4CCF" w:rsidR="00A5311B" w:rsidRPr="005C3B53" w:rsidRDefault="00E00C9E" w:rsidP="00A5311B">
      <w:pPr>
        <w:pStyle w:val="ListParagraph"/>
        <w:numPr>
          <w:ilvl w:val="0"/>
          <w:numId w:val="30"/>
        </w:numPr>
        <w:tabs>
          <w:tab w:val="left" w:pos="1134"/>
        </w:tabs>
        <w:spacing w:after="0" w:line="360" w:lineRule="auto"/>
        <w:ind w:left="0" w:firstLine="709"/>
        <w:rPr>
          <w:lang w:val="ro-RO"/>
        </w:rPr>
      </w:pPr>
      <w:bookmarkStart w:id="19" w:name="_Hlk153185106"/>
      <w:r w:rsidRPr="005C3B53">
        <w:rPr>
          <w:lang w:val="ro-RO"/>
        </w:rPr>
        <w:t>înregistrarea de stat sau reorganizarea  asociațiilor de economii și împrumut</w:t>
      </w:r>
      <w:bookmarkEnd w:id="19"/>
      <w:r w:rsidRPr="005C3B53">
        <w:rPr>
          <w:lang w:val="ro-RO"/>
        </w:rPr>
        <w:t>;</w:t>
      </w:r>
    </w:p>
    <w:p w14:paraId="71B689A5" w14:textId="57A90CC0" w:rsidR="00E00C9E" w:rsidRPr="005C3B53" w:rsidRDefault="00E00C9E" w:rsidP="00E00C9E">
      <w:pPr>
        <w:tabs>
          <w:tab w:val="left" w:pos="1134"/>
        </w:tabs>
        <w:spacing w:after="0" w:line="240" w:lineRule="auto"/>
        <w:ind w:firstLine="720"/>
        <w:rPr>
          <w:lang w:val="ro-RO"/>
        </w:rPr>
      </w:pPr>
      <w:r w:rsidRPr="005C3B53">
        <w:rPr>
          <w:lang w:val="ro-RO"/>
        </w:rPr>
        <w:t xml:space="preserve">8) </w:t>
      </w:r>
      <w:r w:rsidRPr="005C3B53">
        <w:rPr>
          <w:b/>
          <w:bCs/>
          <w:lang w:val="ro-RO"/>
        </w:rPr>
        <w:t>confirmării</w:t>
      </w:r>
      <w:r w:rsidRPr="005C3B53">
        <w:rPr>
          <w:lang w:val="ro-RO"/>
        </w:rPr>
        <w:t xml:space="preserve"> </w:t>
      </w:r>
      <w:r w:rsidR="002273B4" w:rsidRPr="005C3B53">
        <w:rPr>
          <w:lang w:val="ro-RO"/>
        </w:rPr>
        <w:t xml:space="preserve">în funcție a </w:t>
      </w:r>
      <w:r w:rsidRPr="005C3B53">
        <w:rPr>
          <w:lang w:val="ro-RO"/>
        </w:rPr>
        <w:t>administratorilor asociației care dețin licența de categoria B sau licența asociației centrale.</w:t>
      </w:r>
    </w:p>
    <w:p w14:paraId="0B5AFC7E" w14:textId="36BF8E67" w:rsidR="00A5311B" w:rsidRPr="005C3B53" w:rsidRDefault="00A5311B" w:rsidP="00E00C9E">
      <w:pPr>
        <w:tabs>
          <w:tab w:val="left" w:pos="1134"/>
        </w:tabs>
        <w:spacing w:after="0" w:line="240" w:lineRule="auto"/>
        <w:ind w:firstLine="720"/>
        <w:rPr>
          <w:lang w:val="ro-RO"/>
        </w:rPr>
      </w:pPr>
    </w:p>
    <w:bookmarkEnd w:id="17"/>
    <w:p w14:paraId="00DA972B" w14:textId="77777777" w:rsidR="00A5311B" w:rsidRPr="005C3B53" w:rsidRDefault="0095377F" w:rsidP="00A5311B">
      <w:pPr>
        <w:pStyle w:val="ListParagraph"/>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1.3</w:t>
      </w:r>
      <w:r w:rsidR="003729E7" w:rsidRPr="005C3B53">
        <w:rPr>
          <w:rFonts w:eastAsia="Times New Roman" w:cs="Times New Roman"/>
          <w:szCs w:val="24"/>
          <w:vertAlign w:val="superscript"/>
          <w:lang w:val="ro-RO"/>
        </w:rPr>
        <w:t>1</w:t>
      </w:r>
      <w:r w:rsidRPr="005C3B53">
        <w:rPr>
          <w:rFonts w:eastAsia="Times New Roman" w:cs="Times New Roman"/>
          <w:szCs w:val="24"/>
          <w:lang w:val="ro-RO"/>
        </w:rPr>
        <w:t xml:space="preserve">. </w:t>
      </w:r>
      <w:bookmarkStart w:id="20" w:name="_Hlk157179728"/>
      <w:r w:rsidRPr="005C3B53">
        <w:rPr>
          <w:rFonts w:eastAsia="Times New Roman" w:cs="Times New Roman"/>
          <w:szCs w:val="24"/>
          <w:lang w:val="ro-RO"/>
        </w:rPr>
        <w:t>Directorul Departamentului reglementare și autorizare</w:t>
      </w:r>
      <w:r w:rsidR="00CF5CCB" w:rsidRPr="005C3B53">
        <w:rPr>
          <w:rFonts w:eastAsia="Times New Roman" w:cs="Times New Roman"/>
          <w:szCs w:val="24"/>
          <w:lang w:val="ro-RO"/>
        </w:rPr>
        <w:t>, iar în cazul lipsei acestuia – Membrul Comitetului executiv al BNM care patronează activitatea DRA,</w:t>
      </w:r>
      <w:r w:rsidRPr="005C3B53">
        <w:rPr>
          <w:rFonts w:eastAsia="Times New Roman" w:cs="Times New Roman"/>
          <w:szCs w:val="24"/>
          <w:lang w:val="ro-RO"/>
        </w:rPr>
        <w:t xml:space="preserve"> hotărăște cu privire la</w:t>
      </w:r>
      <w:r w:rsidR="00C8032B" w:rsidRPr="005C3B53">
        <w:rPr>
          <w:rFonts w:eastAsia="Times New Roman" w:cs="Times New Roman"/>
          <w:szCs w:val="24"/>
          <w:lang w:val="ro-RO"/>
        </w:rPr>
        <w:t xml:space="preserve"> eliberarea</w:t>
      </w:r>
      <w:r w:rsidRPr="005C3B53">
        <w:rPr>
          <w:rFonts w:eastAsia="Times New Roman" w:cs="Times New Roman"/>
          <w:szCs w:val="24"/>
          <w:lang w:val="ro-RO"/>
        </w:rPr>
        <w:t>:</w:t>
      </w:r>
      <w:r w:rsidR="00F45619" w:rsidRPr="005C3B53">
        <w:rPr>
          <w:rFonts w:eastAsia="Times New Roman" w:cs="Times New Roman"/>
          <w:szCs w:val="24"/>
          <w:lang w:val="ro-RO"/>
        </w:rPr>
        <w:t xml:space="preserve"> </w:t>
      </w:r>
    </w:p>
    <w:p w14:paraId="519A9A0D" w14:textId="303F20D0" w:rsidR="00E61F99" w:rsidRPr="005C3B53" w:rsidRDefault="00757093" w:rsidP="009B04BE">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lastRenderedPageBreak/>
        <w:t>avizului prealabil</w:t>
      </w:r>
      <w:r w:rsidRPr="005C3B53">
        <w:rPr>
          <w:rFonts w:eastAsia="Times New Roman" w:cs="Times New Roman"/>
          <w:szCs w:val="24"/>
          <w:lang w:val="ro-RO"/>
        </w:rPr>
        <w:t xml:space="preserve"> pentru </w:t>
      </w:r>
      <w:r w:rsidR="00E61F99" w:rsidRPr="005C3B53">
        <w:rPr>
          <w:rFonts w:eastAsia="Times New Roman" w:cs="Times New Roman"/>
          <w:szCs w:val="24"/>
          <w:lang w:val="ro-RO"/>
        </w:rPr>
        <w:t>operarea</w:t>
      </w:r>
      <w:r w:rsidRPr="005C3B53">
        <w:rPr>
          <w:rFonts w:eastAsia="Times New Roman" w:cs="Times New Roman"/>
          <w:szCs w:val="24"/>
          <w:lang w:val="ro-RO"/>
        </w:rPr>
        <w:t xml:space="preserve"> modificărilor</w:t>
      </w:r>
      <w:r w:rsidR="00E61F99" w:rsidRPr="005C3B53">
        <w:rPr>
          <w:rFonts w:eastAsia="Times New Roman" w:cs="Times New Roman"/>
          <w:szCs w:val="24"/>
          <w:lang w:val="ro-RO"/>
        </w:rPr>
        <w:t xml:space="preserve"> de către societățile de asigurare sau de reasigurare în</w:t>
      </w:r>
      <w:r w:rsidRPr="005C3B53">
        <w:rPr>
          <w:rFonts w:eastAsia="Times New Roman" w:cs="Times New Roman"/>
          <w:szCs w:val="24"/>
          <w:lang w:val="ro-RO"/>
        </w:rPr>
        <w:t xml:space="preserve"> actele sale de constituire și</w:t>
      </w:r>
      <w:r w:rsidR="00615413" w:rsidRPr="005C3B53">
        <w:rPr>
          <w:rFonts w:eastAsia="Times New Roman" w:cs="Times New Roman"/>
          <w:szCs w:val="24"/>
          <w:lang w:val="ro-RO"/>
        </w:rPr>
        <w:t xml:space="preserve"> a datelor din</w:t>
      </w:r>
      <w:r w:rsidRPr="005C3B53">
        <w:rPr>
          <w:rFonts w:eastAsia="Times New Roman" w:cs="Times New Roman"/>
          <w:szCs w:val="24"/>
          <w:lang w:val="ro-RO"/>
        </w:rPr>
        <w:t xml:space="preserve"> </w:t>
      </w:r>
      <w:r w:rsidR="00E61F99" w:rsidRPr="005C3B53">
        <w:rPr>
          <w:rFonts w:eastAsia="Times New Roman" w:cs="Times New Roman"/>
          <w:szCs w:val="24"/>
          <w:lang w:val="ro-RO"/>
        </w:rPr>
        <w:t>Registrul de stat al persoanelor juridice</w:t>
      </w:r>
      <w:r w:rsidRPr="005C3B53">
        <w:rPr>
          <w:rFonts w:eastAsia="Times New Roman" w:cs="Times New Roman"/>
          <w:szCs w:val="24"/>
          <w:lang w:val="ro-RO"/>
        </w:rPr>
        <w:t>;</w:t>
      </w:r>
    </w:p>
    <w:p w14:paraId="3314D7AB" w14:textId="77777777" w:rsidR="009B04BE" w:rsidRPr="005C3B53" w:rsidRDefault="009B04BE" w:rsidP="009B04BE">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anexelor la autorizațiile</w:t>
      </w:r>
      <w:r w:rsidRPr="005C3B53">
        <w:rPr>
          <w:rFonts w:eastAsia="Times New Roman" w:cs="Times New Roman"/>
          <w:szCs w:val="24"/>
          <w:lang w:val="ro-RO"/>
        </w:rPr>
        <w:t xml:space="preserve"> pentru acordarea de către rezident în favoarea nerezidentului a împrumutului/creditului/garanției prevăzute la pct. 1.3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5) lit. c</w:t>
      </w:r>
    </w:p>
    <w:p w14:paraId="07A236F4" w14:textId="40A81B3B" w:rsidR="000508F0" w:rsidRPr="005C3B53" w:rsidRDefault="000508F0"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copi</w:t>
      </w:r>
      <w:r w:rsidR="00A5311B" w:rsidRPr="005C3B53">
        <w:rPr>
          <w:rFonts w:eastAsia="Times New Roman" w:cs="Times New Roman"/>
          <w:b/>
          <w:bCs/>
          <w:szCs w:val="24"/>
          <w:lang w:val="ro-RO"/>
        </w:rPr>
        <w:t>ei</w:t>
      </w:r>
      <w:r w:rsidRPr="005C3B53">
        <w:rPr>
          <w:rFonts w:eastAsia="Times New Roman" w:cs="Times New Roman"/>
          <w:b/>
          <w:bCs/>
          <w:szCs w:val="24"/>
          <w:lang w:val="ro-RO"/>
        </w:rPr>
        <w:t xml:space="preserve"> </w:t>
      </w:r>
      <w:proofErr w:type="spellStart"/>
      <w:r w:rsidRPr="005C3B53">
        <w:rPr>
          <w:rFonts w:eastAsia="Times New Roman" w:cs="Times New Roman"/>
          <w:b/>
          <w:bCs/>
          <w:szCs w:val="24"/>
          <w:lang w:val="ro-RO"/>
        </w:rPr>
        <w:t>licențeia</w:t>
      </w:r>
      <w:proofErr w:type="spellEnd"/>
      <w:r w:rsidRPr="005C3B53">
        <w:rPr>
          <w:rFonts w:eastAsia="Times New Roman" w:cs="Times New Roman"/>
          <w:b/>
          <w:bCs/>
          <w:szCs w:val="24"/>
          <w:lang w:val="ro-RO"/>
        </w:rPr>
        <w:t xml:space="preserve"> </w:t>
      </w:r>
      <w:proofErr w:type="spellStart"/>
      <w:r w:rsidRPr="005C3B53">
        <w:rPr>
          <w:rFonts w:eastAsia="Times New Roman" w:cs="Times New Roman"/>
          <w:b/>
          <w:bCs/>
          <w:szCs w:val="24"/>
          <w:lang w:val="ro-RO"/>
        </w:rPr>
        <w:t>reperfectată</w:t>
      </w:r>
      <w:proofErr w:type="spellEnd"/>
      <w:r w:rsidRPr="005C3B53">
        <w:rPr>
          <w:rFonts w:eastAsia="Times New Roman" w:cs="Times New Roman"/>
          <w:b/>
          <w:bCs/>
          <w:szCs w:val="24"/>
          <w:lang w:val="ro-RO"/>
        </w:rPr>
        <w:t>/duplicatului licenței</w:t>
      </w:r>
      <w:r w:rsidRPr="005C3B53">
        <w:rPr>
          <w:rFonts w:eastAsia="Times New Roman" w:cs="Times New Roman"/>
          <w:szCs w:val="24"/>
          <w:lang w:val="ro-RO"/>
        </w:rPr>
        <w:t xml:space="preserve"> indicate la pct.1.1 subpct.3</w:t>
      </w:r>
      <w:r w:rsidRPr="005C3B53">
        <w:rPr>
          <w:rFonts w:eastAsia="Times New Roman" w:cs="Times New Roman"/>
          <w:szCs w:val="24"/>
          <w:vertAlign w:val="superscript"/>
          <w:lang w:val="ro-RO"/>
        </w:rPr>
        <w:t>1</w:t>
      </w:r>
      <w:r w:rsidRPr="005C3B53">
        <w:rPr>
          <w:rFonts w:eastAsia="Times New Roman" w:cs="Times New Roman"/>
          <w:szCs w:val="24"/>
          <w:lang w:val="ro-RO"/>
        </w:rPr>
        <w:t>), inclusiv pentru sucursalele și subdiviziunile acestora</w:t>
      </w:r>
      <w:r w:rsidR="008A1B1C" w:rsidRPr="005C3B53">
        <w:rPr>
          <w:rFonts w:eastAsia="Times New Roman" w:cs="Times New Roman"/>
          <w:szCs w:val="24"/>
          <w:lang w:val="ro-RO"/>
        </w:rPr>
        <w:t>;</w:t>
      </w:r>
    </w:p>
    <w:p w14:paraId="10D5859C" w14:textId="2D3FAD74" w:rsidR="00C7118D" w:rsidRPr="005C3B53" w:rsidRDefault="002D64E5"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aprobării</w:t>
      </w:r>
      <w:r w:rsidRPr="005C3B53">
        <w:rPr>
          <w:rFonts w:eastAsia="Times New Roman" w:cs="Times New Roman"/>
          <w:szCs w:val="24"/>
          <w:lang w:val="ro-RO"/>
        </w:rPr>
        <w:t xml:space="preserve"> regulamentului și a modificărilor acestuia pentru sucursala asigurătorului sau </w:t>
      </w:r>
      <w:proofErr w:type="spellStart"/>
      <w:r w:rsidRPr="005C3B53">
        <w:rPr>
          <w:rFonts w:eastAsia="Times New Roman" w:cs="Times New Roman"/>
          <w:szCs w:val="24"/>
          <w:lang w:val="ro-RO"/>
        </w:rPr>
        <w:t>reasigurătorului</w:t>
      </w:r>
      <w:proofErr w:type="spellEnd"/>
      <w:r w:rsidRPr="005C3B53">
        <w:rPr>
          <w:rFonts w:eastAsia="Times New Roman" w:cs="Times New Roman"/>
          <w:szCs w:val="24"/>
          <w:lang w:val="ro-RO"/>
        </w:rPr>
        <w:t xml:space="preserve"> dintr-un stat terț;</w:t>
      </w:r>
    </w:p>
    <w:p w14:paraId="7EEE161A" w14:textId="5D576635" w:rsidR="008A1B1C" w:rsidRPr="005C3B53" w:rsidRDefault="008A1B1C"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copi</w:t>
      </w:r>
      <w:r w:rsidR="00A5311B" w:rsidRPr="005C3B53">
        <w:rPr>
          <w:rFonts w:eastAsia="Times New Roman" w:cs="Times New Roman"/>
          <w:b/>
          <w:bCs/>
          <w:szCs w:val="24"/>
          <w:lang w:val="ro-RO"/>
        </w:rPr>
        <w:t>ei</w:t>
      </w:r>
      <w:r w:rsidRPr="005C3B53">
        <w:rPr>
          <w:rFonts w:eastAsia="Times New Roman" w:cs="Times New Roman"/>
          <w:b/>
          <w:bCs/>
          <w:szCs w:val="24"/>
          <w:lang w:val="ro-RO"/>
        </w:rPr>
        <w:t xml:space="preserve"> licenței </w:t>
      </w:r>
      <w:proofErr w:type="spellStart"/>
      <w:r w:rsidRPr="005C3B53">
        <w:rPr>
          <w:rFonts w:eastAsia="Times New Roman" w:cs="Times New Roman"/>
          <w:b/>
          <w:bCs/>
          <w:szCs w:val="24"/>
          <w:lang w:val="ro-RO"/>
        </w:rPr>
        <w:t>reperfectate</w:t>
      </w:r>
      <w:proofErr w:type="spellEnd"/>
      <w:r w:rsidRPr="005C3B53">
        <w:rPr>
          <w:rFonts w:eastAsia="Times New Roman" w:cs="Times New Roman"/>
          <w:b/>
          <w:bCs/>
          <w:szCs w:val="24"/>
          <w:lang w:val="ro-RO"/>
        </w:rPr>
        <w:t xml:space="preserve"> și a duplicatului</w:t>
      </w:r>
      <w:r w:rsidRPr="005C3B53">
        <w:rPr>
          <w:rFonts w:eastAsia="Times New Roman" w:cs="Times New Roman"/>
          <w:szCs w:val="24"/>
          <w:lang w:val="ro-RO"/>
        </w:rPr>
        <w:t xml:space="preserve"> licenței pentru activitatea de intermediere în asigurări și/sau în reasigurări în calitate de broker de asigurare și/sau de reasigurare;</w:t>
      </w:r>
    </w:p>
    <w:p w14:paraId="67EDD51F" w14:textId="77777777" w:rsidR="00C7118D" w:rsidRPr="005C3B53" w:rsidRDefault="00506072"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avizului prealabil</w:t>
      </w:r>
      <w:r w:rsidR="008A6D8B" w:rsidRPr="005C3B53">
        <w:rPr>
          <w:rFonts w:eastAsia="Times New Roman" w:cs="Times New Roman"/>
          <w:szCs w:val="24"/>
          <w:lang w:val="ro-RO"/>
        </w:rPr>
        <w:t xml:space="preserve"> pentru înregistrarea în modul stabilit de legislație a statutului Biroului Național al Asiguratorului de Autovehicule și a modificărilor acestuia;</w:t>
      </w:r>
      <w:r w:rsidR="00C7118D" w:rsidRPr="005C3B53">
        <w:rPr>
          <w:rFonts w:eastAsia="Times New Roman" w:cs="Times New Roman"/>
          <w:szCs w:val="24"/>
          <w:lang w:val="ro-RO"/>
        </w:rPr>
        <w:t xml:space="preserve"> </w:t>
      </w:r>
    </w:p>
    <w:p w14:paraId="2A15F442" w14:textId="21F04F47" w:rsidR="00C7118D" w:rsidRPr="005C3B53" w:rsidRDefault="00615413"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avizului</w:t>
      </w:r>
      <w:r w:rsidRPr="005C3B53">
        <w:rPr>
          <w:rFonts w:eastAsia="Times New Roman" w:cs="Times New Roman"/>
          <w:szCs w:val="24"/>
          <w:lang w:val="ro-RO"/>
        </w:rPr>
        <w:t xml:space="preserve"> pentru operarea </w:t>
      </w:r>
      <w:r w:rsidRPr="005C3B53">
        <w:rPr>
          <w:lang w:val="ro-RO"/>
        </w:rPr>
        <w:t>modificărilor</w:t>
      </w:r>
      <w:r w:rsidR="002273B4" w:rsidRPr="005C3B53">
        <w:rPr>
          <w:lang w:val="ro-RO"/>
        </w:rPr>
        <w:t xml:space="preserve"> și completărilor</w:t>
      </w:r>
      <w:r w:rsidRPr="005C3B53">
        <w:rPr>
          <w:lang w:val="ro-RO"/>
        </w:rPr>
        <w:t xml:space="preserve"> la statut</w:t>
      </w:r>
      <w:r w:rsidR="002273B4" w:rsidRPr="005C3B53">
        <w:rPr>
          <w:lang w:val="ro-RO"/>
        </w:rPr>
        <w:t>ul asociației de economii și împrumut</w:t>
      </w:r>
      <w:r w:rsidRPr="005C3B53">
        <w:rPr>
          <w:lang w:val="ro-RO"/>
        </w:rPr>
        <w:t>, aprobarea statutului în redacție nouă, constituirea sucursalelor asociațiilor de economii și împrumut</w:t>
      </w:r>
      <w:r w:rsidR="00E27689" w:rsidRPr="005C3B53">
        <w:rPr>
          <w:lang w:val="ro-RO"/>
        </w:rPr>
        <w:t>;</w:t>
      </w:r>
      <w:r w:rsidR="00C7118D" w:rsidRPr="005C3B53">
        <w:rPr>
          <w:lang w:val="ro-RO"/>
        </w:rPr>
        <w:t xml:space="preserve"> </w:t>
      </w:r>
    </w:p>
    <w:p w14:paraId="27485455" w14:textId="77777777" w:rsidR="00C7118D" w:rsidRPr="005C3B53" w:rsidRDefault="008A6D8B"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scrisorii de informare</w:t>
      </w:r>
      <w:r w:rsidRPr="005C3B53">
        <w:rPr>
          <w:rFonts w:eastAsia="Times New Roman" w:cs="Times New Roman"/>
          <w:szCs w:val="24"/>
          <w:lang w:val="ro-RO"/>
        </w:rPr>
        <w:t xml:space="preserve"> cu privire la înregistrarea organizației de creditare nebancară în registrul organizațiilor de creditare nebancară;</w:t>
      </w:r>
      <w:r w:rsidR="00C7118D" w:rsidRPr="005C3B53">
        <w:rPr>
          <w:rFonts w:eastAsia="Times New Roman" w:cs="Times New Roman"/>
          <w:szCs w:val="24"/>
          <w:lang w:val="ro-RO"/>
        </w:rPr>
        <w:t xml:space="preserve"> </w:t>
      </w:r>
    </w:p>
    <w:p w14:paraId="1CD7F7E1" w14:textId="77777777" w:rsidR="00C7118D" w:rsidRPr="005C3B53" w:rsidRDefault="00E21EA8"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scrisorii de informare</w:t>
      </w:r>
      <w:r w:rsidRPr="005C3B53">
        <w:rPr>
          <w:rFonts w:eastAsia="Times New Roman" w:cs="Times New Roman"/>
          <w:szCs w:val="24"/>
          <w:lang w:val="ro-RO"/>
        </w:rPr>
        <w:t xml:space="preserve"> cu privire la luarea de act de numire a administratorilor organizației de creditare nebancară;</w:t>
      </w:r>
      <w:r w:rsidR="00C7118D" w:rsidRPr="005C3B53">
        <w:rPr>
          <w:rFonts w:eastAsia="Times New Roman" w:cs="Times New Roman"/>
          <w:szCs w:val="24"/>
          <w:lang w:val="ro-RO"/>
        </w:rPr>
        <w:t xml:space="preserve"> </w:t>
      </w:r>
    </w:p>
    <w:p w14:paraId="244D32A7" w14:textId="45720C87" w:rsidR="00C7118D" w:rsidRPr="005C3B53" w:rsidRDefault="00917EA0"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scrisorii de informare</w:t>
      </w:r>
      <w:r w:rsidRPr="005C3B53">
        <w:rPr>
          <w:rFonts w:eastAsia="Times New Roman" w:cs="Times New Roman"/>
          <w:szCs w:val="24"/>
          <w:lang w:val="ro-RO"/>
        </w:rPr>
        <w:t xml:space="preserve"> privind radierea la cerere</w:t>
      </w:r>
      <w:r w:rsidR="00F15285" w:rsidRPr="005C3B53">
        <w:rPr>
          <w:rFonts w:eastAsia="Times New Roman" w:cs="Times New Roman"/>
          <w:szCs w:val="24"/>
          <w:lang w:val="ro-RO"/>
        </w:rPr>
        <w:t xml:space="preserve"> a</w:t>
      </w:r>
      <w:r w:rsidRPr="005C3B53">
        <w:rPr>
          <w:rFonts w:eastAsia="Times New Roman" w:cs="Times New Roman"/>
          <w:szCs w:val="24"/>
          <w:lang w:val="ro-RO"/>
        </w:rPr>
        <w:t xml:space="preserve"> organizației de creditare nebancară</w:t>
      </w:r>
      <w:r w:rsidR="002273B4" w:rsidRPr="005C3B53">
        <w:rPr>
          <w:rFonts w:eastAsia="Times New Roman" w:cs="Times New Roman"/>
          <w:szCs w:val="24"/>
          <w:lang w:val="ro-RO"/>
        </w:rPr>
        <w:t xml:space="preserve">, inclusiv în cazul în care aceasta își încetează </w:t>
      </w:r>
      <w:proofErr w:type="spellStart"/>
      <w:r w:rsidR="002273B4" w:rsidRPr="005C3B53">
        <w:rPr>
          <w:rFonts w:eastAsia="Times New Roman" w:cs="Times New Roman"/>
          <w:szCs w:val="24"/>
          <w:lang w:val="ro-RO"/>
        </w:rPr>
        <w:t>existenţa</w:t>
      </w:r>
      <w:proofErr w:type="spellEnd"/>
      <w:r w:rsidR="002273B4" w:rsidRPr="005C3B53">
        <w:rPr>
          <w:rFonts w:eastAsia="Times New Roman" w:cs="Times New Roman"/>
          <w:szCs w:val="24"/>
          <w:lang w:val="ro-RO"/>
        </w:rPr>
        <w:t xml:space="preserve"> în urma reorganizării, insolvabilității sau lichidării</w:t>
      </w:r>
      <w:r w:rsidRPr="005C3B53">
        <w:rPr>
          <w:rFonts w:eastAsia="Times New Roman" w:cs="Times New Roman"/>
          <w:szCs w:val="24"/>
          <w:lang w:val="ro-RO"/>
        </w:rPr>
        <w:t>;</w:t>
      </w:r>
      <w:r w:rsidR="00C7118D" w:rsidRPr="005C3B53">
        <w:rPr>
          <w:rFonts w:eastAsia="Times New Roman" w:cs="Times New Roman"/>
          <w:szCs w:val="24"/>
          <w:lang w:val="ro-RO"/>
        </w:rPr>
        <w:t xml:space="preserve"> </w:t>
      </w:r>
    </w:p>
    <w:p w14:paraId="409D082F" w14:textId="4D936F36" w:rsidR="00C163C7" w:rsidRPr="005C3B53" w:rsidRDefault="00C163C7"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copi</w:t>
      </w:r>
      <w:r w:rsidR="00FC1E28" w:rsidRPr="005C3B53">
        <w:rPr>
          <w:rFonts w:eastAsia="Times New Roman" w:cs="Times New Roman"/>
          <w:b/>
          <w:bCs/>
          <w:szCs w:val="24"/>
          <w:lang w:val="ro-RO"/>
        </w:rPr>
        <w:t>ei</w:t>
      </w:r>
      <w:r w:rsidRPr="005C3B53">
        <w:rPr>
          <w:rFonts w:eastAsia="Times New Roman" w:cs="Times New Roman"/>
          <w:b/>
          <w:bCs/>
          <w:szCs w:val="24"/>
          <w:lang w:val="ro-RO"/>
        </w:rPr>
        <w:t xml:space="preserve"> de pe licența</w:t>
      </w:r>
      <w:r w:rsidR="00E1430B" w:rsidRPr="005C3B53">
        <w:rPr>
          <w:rFonts w:eastAsia="Times New Roman" w:cs="Times New Roman"/>
          <w:b/>
          <w:bCs/>
          <w:szCs w:val="24"/>
          <w:lang w:val="ro-RO"/>
        </w:rPr>
        <w:t xml:space="preserve">/licența </w:t>
      </w:r>
      <w:proofErr w:type="spellStart"/>
      <w:r w:rsidR="00E1430B" w:rsidRPr="005C3B53">
        <w:rPr>
          <w:rFonts w:eastAsia="Times New Roman" w:cs="Times New Roman"/>
          <w:b/>
          <w:bCs/>
          <w:szCs w:val="24"/>
          <w:lang w:val="ro-RO"/>
        </w:rPr>
        <w:t>reperfectată</w:t>
      </w:r>
      <w:proofErr w:type="spellEnd"/>
      <w:r w:rsidR="00E1430B" w:rsidRPr="005C3B53">
        <w:rPr>
          <w:rFonts w:eastAsia="Times New Roman" w:cs="Times New Roman"/>
          <w:b/>
          <w:bCs/>
          <w:szCs w:val="24"/>
          <w:lang w:val="ro-RO"/>
        </w:rPr>
        <w:t>/duplicatul licenței</w:t>
      </w:r>
      <w:r w:rsidRPr="005C3B53">
        <w:rPr>
          <w:rFonts w:eastAsia="Times New Roman" w:cs="Times New Roman"/>
          <w:szCs w:val="24"/>
          <w:lang w:val="ro-RO"/>
        </w:rPr>
        <w:t xml:space="preserve"> </w:t>
      </w:r>
      <w:r w:rsidR="00D623D8" w:rsidRPr="005C3B53">
        <w:rPr>
          <w:lang w:val="ro-RO"/>
        </w:rPr>
        <w:t xml:space="preserve">pentru </w:t>
      </w:r>
      <w:r w:rsidRPr="005C3B53">
        <w:rPr>
          <w:rFonts w:eastAsia="Times New Roman" w:cs="Times New Roman"/>
          <w:szCs w:val="24"/>
          <w:lang w:val="ro-RO"/>
        </w:rPr>
        <w:t>activit</w:t>
      </w:r>
      <w:r w:rsidR="00D623D8" w:rsidRPr="005C3B53">
        <w:rPr>
          <w:rFonts w:eastAsia="Times New Roman" w:cs="Times New Roman"/>
          <w:szCs w:val="24"/>
          <w:lang w:val="ro-RO"/>
        </w:rPr>
        <w:t>atea a</w:t>
      </w:r>
      <w:r w:rsidRPr="005C3B53">
        <w:rPr>
          <w:lang w:val="ro-RO"/>
        </w:rPr>
        <w:t>sociați</w:t>
      </w:r>
      <w:r w:rsidR="00EE5DE9" w:rsidRPr="005C3B53">
        <w:rPr>
          <w:lang w:val="ro-RO"/>
        </w:rPr>
        <w:t>e</w:t>
      </w:r>
      <w:r w:rsidRPr="005C3B53">
        <w:rPr>
          <w:lang w:val="ro-RO"/>
        </w:rPr>
        <w:t>i de economii și împrumut</w:t>
      </w:r>
      <w:r w:rsidRPr="005C3B53">
        <w:rPr>
          <w:lang w:val="ro-MD"/>
        </w:rPr>
        <w:t>;</w:t>
      </w:r>
    </w:p>
    <w:p w14:paraId="634FD2E8" w14:textId="10AF2DB7" w:rsidR="00C7118D" w:rsidRPr="005C3B53" w:rsidRDefault="00E21EA8" w:rsidP="00C7118D">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copi</w:t>
      </w:r>
      <w:r w:rsidR="00FC1E28" w:rsidRPr="005C3B53">
        <w:rPr>
          <w:rFonts w:eastAsia="Times New Roman" w:cs="Times New Roman"/>
          <w:b/>
          <w:bCs/>
          <w:szCs w:val="24"/>
          <w:lang w:val="ro-RO"/>
        </w:rPr>
        <w:t>ei</w:t>
      </w:r>
      <w:r w:rsidRPr="005C3B53">
        <w:rPr>
          <w:rFonts w:eastAsia="Times New Roman" w:cs="Times New Roman"/>
          <w:b/>
          <w:bCs/>
          <w:szCs w:val="24"/>
          <w:lang w:val="ro-RO"/>
        </w:rPr>
        <w:t xml:space="preserve"> de pe licența</w:t>
      </w:r>
      <w:r w:rsidR="00E1430B" w:rsidRPr="005C3B53">
        <w:rPr>
          <w:rFonts w:eastAsia="Times New Roman" w:cs="Times New Roman"/>
          <w:b/>
          <w:bCs/>
          <w:szCs w:val="24"/>
          <w:lang w:val="ro-RO"/>
        </w:rPr>
        <w:t xml:space="preserve">/licența </w:t>
      </w:r>
      <w:proofErr w:type="spellStart"/>
      <w:r w:rsidR="00E1430B" w:rsidRPr="005C3B53">
        <w:rPr>
          <w:rFonts w:eastAsia="Times New Roman" w:cs="Times New Roman"/>
          <w:b/>
          <w:bCs/>
          <w:szCs w:val="24"/>
          <w:lang w:val="ro-RO"/>
        </w:rPr>
        <w:t>reperfectată</w:t>
      </w:r>
      <w:proofErr w:type="spellEnd"/>
      <w:r w:rsidR="00E1430B" w:rsidRPr="005C3B53">
        <w:rPr>
          <w:rFonts w:eastAsia="Times New Roman" w:cs="Times New Roman"/>
          <w:b/>
          <w:bCs/>
          <w:szCs w:val="24"/>
          <w:lang w:val="ro-RO"/>
        </w:rPr>
        <w:t>/duplicatul licenței</w:t>
      </w:r>
      <w:r w:rsidRPr="005C3B53">
        <w:rPr>
          <w:rFonts w:eastAsia="Times New Roman" w:cs="Times New Roman"/>
          <w:szCs w:val="24"/>
          <w:lang w:val="ro-RO"/>
        </w:rPr>
        <w:t xml:space="preserve"> activității biroului istoriilor de credit</w:t>
      </w:r>
      <w:r w:rsidR="00DD0D22" w:rsidRPr="005C3B53">
        <w:rPr>
          <w:rFonts w:eastAsia="Times New Roman" w:cs="Times New Roman"/>
          <w:szCs w:val="24"/>
          <w:lang w:val="ro-RO"/>
        </w:rPr>
        <w:t>;</w:t>
      </w:r>
      <w:r w:rsidR="00C7118D" w:rsidRPr="005C3B53">
        <w:rPr>
          <w:rFonts w:eastAsia="Times New Roman" w:cs="Times New Roman"/>
          <w:szCs w:val="24"/>
          <w:lang w:val="ro-RO"/>
        </w:rPr>
        <w:t xml:space="preserve"> </w:t>
      </w:r>
    </w:p>
    <w:p w14:paraId="085AF456" w14:textId="77777777" w:rsidR="00A41910" w:rsidRPr="005C3B53" w:rsidRDefault="00A41910" w:rsidP="002E00DC">
      <w:pPr>
        <w:pStyle w:val="ListParagraph"/>
        <w:numPr>
          <w:ilvl w:val="0"/>
          <w:numId w:val="20"/>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acceptarea</w:t>
      </w:r>
      <w:r w:rsidRPr="005C3B53">
        <w:rPr>
          <w:rFonts w:eastAsia="Times New Roman" w:cs="Times New Roman"/>
          <w:szCs w:val="24"/>
          <w:lang w:val="ro-RO"/>
        </w:rPr>
        <w:t xml:space="preserve"> standardelor proprii ale biroului </w:t>
      </w:r>
      <w:r w:rsidR="001557B5" w:rsidRPr="005C3B53">
        <w:rPr>
          <w:rFonts w:eastAsia="Times New Roman" w:cs="Times New Roman"/>
          <w:szCs w:val="24"/>
          <w:lang w:val="ro-RO"/>
        </w:rPr>
        <w:t xml:space="preserve">istoriilor </w:t>
      </w:r>
      <w:r w:rsidRPr="005C3B53">
        <w:rPr>
          <w:rFonts w:eastAsia="Times New Roman" w:cs="Times New Roman"/>
          <w:szCs w:val="24"/>
          <w:lang w:val="ro-RO"/>
        </w:rPr>
        <w:t>de credit privind calitatea aplicată informațiilor prezentate de către sursele de formare a istoriilor de credit</w:t>
      </w:r>
      <w:r w:rsidR="001557B5" w:rsidRPr="005C3B53">
        <w:rPr>
          <w:rFonts w:eastAsia="Times New Roman" w:cs="Times New Roman"/>
          <w:szCs w:val="24"/>
          <w:lang w:val="ro-RO"/>
        </w:rPr>
        <w:t>;</w:t>
      </w:r>
    </w:p>
    <w:bookmarkEnd w:id="20"/>
    <w:p w14:paraId="49285AD0" w14:textId="77777777" w:rsidR="00A5311B" w:rsidRPr="005C3B53" w:rsidRDefault="00A5311B" w:rsidP="00633E0D">
      <w:pPr>
        <w:tabs>
          <w:tab w:val="left" w:pos="1134"/>
        </w:tabs>
        <w:spacing w:after="0" w:line="240" w:lineRule="auto"/>
        <w:ind w:firstLine="720"/>
        <w:rPr>
          <w:rFonts w:eastAsia="Times New Roman" w:cs="Times New Roman"/>
          <w:szCs w:val="24"/>
          <w:lang w:val="ro-RO"/>
        </w:rPr>
      </w:pPr>
    </w:p>
    <w:p w14:paraId="245C49DB" w14:textId="7E2548F9" w:rsidR="00633E0D" w:rsidRPr="005C3B53" w:rsidRDefault="009706D7" w:rsidP="00633E0D">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1.4. </w:t>
      </w:r>
      <w:bookmarkStart w:id="21" w:name="_Hlk157180507"/>
      <w:r w:rsidR="00E93EC4" w:rsidRPr="005C3B53">
        <w:rPr>
          <w:rFonts w:eastAsia="Times New Roman" w:cs="Times New Roman"/>
          <w:szCs w:val="24"/>
          <w:lang w:val="ro-RO"/>
        </w:rPr>
        <w:t xml:space="preserve">Membrul Comitetului executiv </w:t>
      </w:r>
      <w:r w:rsidRPr="005C3B53">
        <w:rPr>
          <w:rFonts w:eastAsia="Times New Roman" w:cs="Times New Roman"/>
          <w:szCs w:val="24"/>
          <w:lang w:val="ro-RO"/>
        </w:rPr>
        <w:t xml:space="preserve">în subordinea căruia se află Departamentul </w:t>
      </w:r>
      <w:r w:rsidR="006D75E5">
        <w:rPr>
          <w:rFonts w:eastAsia="Times New Roman" w:cs="Times New Roman"/>
          <w:szCs w:val="24"/>
          <w:lang w:val="ro-RO"/>
        </w:rPr>
        <w:t>infrastructuri, plăți și supravegherea altor instituții</w:t>
      </w:r>
      <w:r w:rsidRPr="005C3B53">
        <w:rPr>
          <w:rFonts w:eastAsia="Times New Roman" w:cs="Times New Roman"/>
          <w:szCs w:val="24"/>
          <w:lang w:val="ro-RO"/>
        </w:rPr>
        <w:t xml:space="preserve"> hotărăște cu privire </w:t>
      </w:r>
      <w:r w:rsidR="00633E0D" w:rsidRPr="005C3B53">
        <w:rPr>
          <w:rFonts w:eastAsia="Times New Roman" w:cs="Times New Roman"/>
          <w:szCs w:val="24"/>
          <w:lang w:val="ro-RO"/>
        </w:rPr>
        <w:t xml:space="preserve">la: </w:t>
      </w:r>
    </w:p>
    <w:p w14:paraId="038A1C65" w14:textId="0B130948" w:rsidR="00EC2D5C" w:rsidRPr="005C3B53" w:rsidRDefault="00633E0D" w:rsidP="00633E0D">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 </w:t>
      </w:r>
      <w:r w:rsidR="00EC2D5C" w:rsidRPr="005C3B53">
        <w:rPr>
          <w:rFonts w:eastAsia="Times New Roman" w:cs="Times New Roman"/>
          <w:b/>
          <w:szCs w:val="24"/>
          <w:lang w:val="ro-RO"/>
        </w:rPr>
        <w:t>avizul</w:t>
      </w:r>
      <w:r w:rsidR="00EC2D5C" w:rsidRPr="005C3B53">
        <w:rPr>
          <w:rFonts w:eastAsia="Times New Roman" w:cs="Times New Roman"/>
          <w:szCs w:val="24"/>
          <w:lang w:val="ro-RO"/>
        </w:rPr>
        <w:t xml:space="preserve"> privind:</w:t>
      </w:r>
    </w:p>
    <w:p w14:paraId="64700D41" w14:textId="0F0F4D1C" w:rsidR="00EC2D5C" w:rsidRPr="005C3B53" w:rsidRDefault="00EC2D5C" w:rsidP="00CF5CCB">
      <w:pPr>
        <w:pStyle w:val="ListParagraph"/>
        <w:numPr>
          <w:ilvl w:val="0"/>
          <w:numId w:val="10"/>
        </w:numPr>
        <w:tabs>
          <w:tab w:val="left" w:pos="993"/>
        </w:tabs>
        <w:spacing w:after="0" w:line="240" w:lineRule="auto"/>
        <w:ind w:left="0" w:firstLine="709"/>
        <w:rPr>
          <w:rFonts w:eastAsia="Times New Roman" w:cs="Times New Roman"/>
          <w:szCs w:val="24"/>
          <w:lang w:val="ro-RO"/>
        </w:rPr>
      </w:pPr>
      <w:r w:rsidRPr="005C3B53">
        <w:rPr>
          <w:rFonts w:eastAsia="Calibri" w:cs="Times New Roman"/>
          <w:shd w:val="clear" w:color="auto" w:fill="FFFFFF"/>
          <w:lang w:val="ro-RO"/>
        </w:rPr>
        <w:t>lichidarea sau suspendarea</w:t>
      </w:r>
      <w:r w:rsidR="005921E5" w:rsidRPr="005C3B53">
        <w:rPr>
          <w:rFonts w:eastAsia="Calibri" w:cs="Times New Roman"/>
          <w:shd w:val="clear" w:color="auto" w:fill="FFFFFF"/>
          <w:lang w:val="ro-RO"/>
        </w:rPr>
        <w:t xml:space="preserve"> benevolă a</w:t>
      </w:r>
      <w:r w:rsidRPr="005C3B53">
        <w:rPr>
          <w:rFonts w:eastAsia="Calibri" w:cs="Times New Roman"/>
          <w:shd w:val="clear" w:color="auto" w:fill="FFFFFF"/>
          <w:lang w:val="ro-RO"/>
        </w:rPr>
        <w:t xml:space="preserve"> activității organizației de creditare nebancară;</w:t>
      </w:r>
    </w:p>
    <w:p w14:paraId="39B96A27" w14:textId="069C7E1B" w:rsidR="00EC2D5C" w:rsidRPr="005C3B53" w:rsidRDefault="00EC2D5C" w:rsidP="002E00DC">
      <w:pPr>
        <w:pStyle w:val="ListParagraph"/>
        <w:numPr>
          <w:ilvl w:val="0"/>
          <w:numId w:val="10"/>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înregistrarea modificărilor efectuate de către asociația de economii și împrumut în datele înscrise în Registrul de stat;</w:t>
      </w:r>
    </w:p>
    <w:p w14:paraId="192A3775" w14:textId="77777777" w:rsidR="00EC2D5C" w:rsidRPr="005C3B53" w:rsidRDefault="001D54C7" w:rsidP="002E00DC">
      <w:pPr>
        <w:pStyle w:val="ListParagraph"/>
        <w:numPr>
          <w:ilvl w:val="0"/>
          <w:numId w:val="10"/>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radierea asociației de economii și împrumut, ce a deținut licența de categoria A, din Registrul de stat al persoanelor juridice în urma lichidării;</w:t>
      </w:r>
    </w:p>
    <w:p w14:paraId="039E3C74" w14:textId="77777777" w:rsidR="001D54C7" w:rsidRPr="005C3B53" w:rsidRDefault="009616F8" w:rsidP="002E00DC">
      <w:pPr>
        <w:pStyle w:val="ListParagraph"/>
        <w:numPr>
          <w:ilvl w:val="0"/>
          <w:numId w:val="10"/>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exercitarea de către administratorul special al asociației de economii și împrumut a competențelor adunării generale a membrilor și ale organelor de conducere ale asociației;</w:t>
      </w:r>
    </w:p>
    <w:p w14:paraId="6881E36A" w14:textId="77777777" w:rsidR="009616F8" w:rsidRPr="005C3B53" w:rsidRDefault="009616F8" w:rsidP="002E00DC">
      <w:pPr>
        <w:pStyle w:val="ListParagraph"/>
        <w:numPr>
          <w:ilvl w:val="0"/>
          <w:numId w:val="10"/>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externalizarea funcțiilor birourilor istoriilor de credit;</w:t>
      </w:r>
    </w:p>
    <w:p w14:paraId="59FE38F7" w14:textId="65C8255F" w:rsidR="009616F8" w:rsidRPr="005C3B53" w:rsidRDefault="009616F8" w:rsidP="002E00DC">
      <w:pPr>
        <w:pStyle w:val="ListParagraph"/>
        <w:numPr>
          <w:ilvl w:val="0"/>
          <w:numId w:val="1"/>
        </w:numPr>
        <w:tabs>
          <w:tab w:val="left" w:pos="993"/>
        </w:tabs>
        <w:spacing w:after="0" w:line="240" w:lineRule="auto"/>
        <w:ind w:firstLine="349"/>
        <w:rPr>
          <w:rFonts w:eastAsia="Times New Roman" w:cs="Times New Roman"/>
          <w:szCs w:val="24"/>
          <w:lang w:val="ro-RO"/>
        </w:rPr>
      </w:pPr>
      <w:r w:rsidRPr="005C3B53">
        <w:rPr>
          <w:rFonts w:eastAsia="Times New Roman" w:cs="Times New Roman"/>
          <w:b/>
          <w:bCs/>
          <w:szCs w:val="24"/>
          <w:lang w:val="ro-RO"/>
        </w:rPr>
        <w:t>acordul</w:t>
      </w:r>
      <w:r w:rsidRPr="005C3B53">
        <w:rPr>
          <w:rFonts w:eastAsia="Times New Roman" w:cs="Times New Roman"/>
          <w:szCs w:val="24"/>
          <w:lang w:val="ro-RO"/>
        </w:rPr>
        <w:t xml:space="preserve"> privind:</w:t>
      </w:r>
    </w:p>
    <w:p w14:paraId="055B988E" w14:textId="77777777" w:rsidR="009616F8" w:rsidRPr="005C3B53" w:rsidRDefault="009616F8" w:rsidP="009616F8">
      <w:pPr>
        <w:pStyle w:val="ListParagraph"/>
        <w:numPr>
          <w:ilvl w:val="0"/>
          <w:numId w:val="11"/>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transmiterea de către administratorul special al asociației de economii și împrumut a atribuțiilor sale către o terță persoană;</w:t>
      </w:r>
    </w:p>
    <w:p w14:paraId="25F8438C" w14:textId="77777777" w:rsidR="009616F8" w:rsidRPr="005C3B53" w:rsidRDefault="009616F8" w:rsidP="009616F8">
      <w:pPr>
        <w:pStyle w:val="ListParagraph"/>
        <w:numPr>
          <w:ilvl w:val="0"/>
          <w:numId w:val="11"/>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constituirea de către asociația centrală de economii și împrumut de societăți comerciale și/sau participarea la capitalul lor social;</w:t>
      </w:r>
    </w:p>
    <w:p w14:paraId="40442208" w14:textId="77777777" w:rsidR="009616F8" w:rsidRPr="005C3B53" w:rsidRDefault="009616F8" w:rsidP="009616F8">
      <w:pPr>
        <w:pStyle w:val="ListParagraph"/>
        <w:numPr>
          <w:ilvl w:val="0"/>
          <w:numId w:val="11"/>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exonerarea asociației de economii și împrumut pe un termen stabilit, de executarea prevederilor Normelor de </w:t>
      </w:r>
      <w:proofErr w:type="spellStart"/>
      <w:r w:rsidRPr="005C3B53">
        <w:rPr>
          <w:rFonts w:eastAsia="Times New Roman" w:cs="Times New Roman"/>
          <w:szCs w:val="24"/>
          <w:lang w:val="ro-RO"/>
        </w:rPr>
        <w:t>prudenţă</w:t>
      </w:r>
      <w:proofErr w:type="spellEnd"/>
      <w:r w:rsidRPr="005C3B53">
        <w:rPr>
          <w:rFonts w:eastAsia="Times New Roman" w:cs="Times New Roman"/>
          <w:szCs w:val="24"/>
          <w:lang w:val="ro-RO"/>
        </w:rPr>
        <w:t xml:space="preserve"> financiară a </w:t>
      </w:r>
      <w:proofErr w:type="spellStart"/>
      <w:r w:rsidRPr="005C3B53">
        <w:rPr>
          <w:rFonts w:eastAsia="Times New Roman" w:cs="Times New Roman"/>
          <w:szCs w:val="24"/>
          <w:lang w:val="ro-RO"/>
        </w:rPr>
        <w:t>asociaţiilor</w:t>
      </w:r>
      <w:proofErr w:type="spellEnd"/>
      <w:r w:rsidRPr="005C3B53">
        <w:rPr>
          <w:rFonts w:eastAsia="Times New Roman" w:cs="Times New Roman"/>
          <w:szCs w:val="24"/>
          <w:lang w:val="ro-RO"/>
        </w:rPr>
        <w:t xml:space="preserve"> de economii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împrumut, în cazul în care exonerarea respectivă este necesară în scopul implementării unui plan de stabilizare financiară de lungă durată;</w:t>
      </w:r>
    </w:p>
    <w:p w14:paraId="10DA7463" w14:textId="77777777" w:rsidR="009616F8" w:rsidRPr="005C3B53" w:rsidRDefault="009616F8" w:rsidP="002E00DC">
      <w:pPr>
        <w:pStyle w:val="ListParagraph"/>
        <w:numPr>
          <w:ilvl w:val="0"/>
          <w:numId w:val="1"/>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decizia</w:t>
      </w:r>
      <w:r w:rsidRPr="005C3B53">
        <w:rPr>
          <w:rFonts w:eastAsia="Times New Roman" w:cs="Times New Roman"/>
          <w:szCs w:val="24"/>
          <w:lang w:val="ro-RO"/>
        </w:rPr>
        <w:t xml:space="preserve"> privind:</w:t>
      </w:r>
    </w:p>
    <w:p w14:paraId="27AFA786" w14:textId="77777777"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aprobarea prealabilă privind externalizarea unei funcții operaționale semnificative de către presatorul de servicii de plată;</w:t>
      </w:r>
    </w:p>
    <w:p w14:paraId="18BA83F1" w14:textId="3E55F628"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lastRenderedPageBreak/>
        <w:t>aprobarea entității de audit pentru efectuarea auditului extern</w:t>
      </w:r>
      <w:r w:rsidR="00587DDA">
        <w:rPr>
          <w:rFonts w:eastAsia="Times New Roman" w:cs="Times New Roman"/>
          <w:szCs w:val="24"/>
          <w:lang w:val="ro-RO"/>
        </w:rPr>
        <w:t>, inclusiv</w:t>
      </w:r>
      <w:r w:rsidR="00ED63BD">
        <w:rPr>
          <w:rFonts w:eastAsia="Times New Roman" w:cs="Times New Roman"/>
          <w:szCs w:val="24"/>
          <w:lang w:val="ro-RO"/>
        </w:rPr>
        <w:t xml:space="preserve"> a</w:t>
      </w:r>
      <w:r w:rsidR="00587DDA">
        <w:rPr>
          <w:rFonts w:eastAsia="Times New Roman" w:cs="Times New Roman"/>
          <w:szCs w:val="24"/>
          <w:lang w:val="ro-RO"/>
        </w:rPr>
        <w:t xml:space="preserve"> auditului</w:t>
      </w:r>
      <w:r w:rsidRPr="005C3B53">
        <w:rPr>
          <w:rFonts w:eastAsia="Times New Roman" w:cs="Times New Roman"/>
          <w:szCs w:val="24"/>
          <w:lang w:val="ro-RO"/>
        </w:rPr>
        <w:t xml:space="preserve"> </w:t>
      </w:r>
      <w:r w:rsidR="00587DDA">
        <w:rPr>
          <w:rFonts w:eastAsia="Times New Roman" w:cs="Times New Roman"/>
          <w:szCs w:val="24"/>
          <w:lang w:val="ro-RO"/>
        </w:rPr>
        <w:t xml:space="preserve">extern al </w:t>
      </w:r>
      <w:r w:rsidRPr="005C3B53">
        <w:rPr>
          <w:rFonts w:eastAsia="Times New Roman" w:cs="Times New Roman"/>
          <w:szCs w:val="24"/>
          <w:lang w:val="ro-RO"/>
        </w:rPr>
        <w:t xml:space="preserve">activităților/operațiunilor </w:t>
      </w:r>
      <w:proofErr w:type="spellStart"/>
      <w:r w:rsidRPr="005C3B53">
        <w:rPr>
          <w:rFonts w:eastAsia="Times New Roman" w:cs="Times New Roman"/>
          <w:szCs w:val="24"/>
          <w:lang w:val="ro-RO"/>
        </w:rPr>
        <w:t>externalizate</w:t>
      </w:r>
      <w:proofErr w:type="spellEnd"/>
      <w:r w:rsidRPr="005C3B53">
        <w:rPr>
          <w:rFonts w:eastAsia="Times New Roman" w:cs="Times New Roman"/>
          <w:szCs w:val="24"/>
          <w:lang w:val="ro-RO"/>
        </w:rPr>
        <w:t xml:space="preserve"> de prestatorul de servicii de plată nebancar;</w:t>
      </w:r>
    </w:p>
    <w:p w14:paraId="46647A3C" w14:textId="77777777"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aprobarea sau respingerea cererii de exceptare de la obligația aplicării autentificării stricte a clienților în ceea ce privește persoanele juridice care inițiază operațiuni electronice de plată prin utilizarea unor modalități de plată specifice ce sunt puse doar la dispoziția plătitorilor ce nu sunt consumatori;</w:t>
      </w:r>
    </w:p>
    <w:p w14:paraId="17B226CB" w14:textId="77777777"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aprobarea sau respingerea cererii de exceptare pentru efectuarea operațiunilor electronice de plată la distanță care prezintă un nivel scăzut de risc în conformitate cu mecanismele de monitorizare a operațiunilor implementate;</w:t>
      </w:r>
    </w:p>
    <w:p w14:paraId="2886E8CE" w14:textId="77777777"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reluarea </w:t>
      </w:r>
      <w:proofErr w:type="spellStart"/>
      <w:r w:rsidRPr="005C3B53">
        <w:rPr>
          <w:rFonts w:eastAsia="Times New Roman" w:cs="Times New Roman"/>
          <w:szCs w:val="24"/>
          <w:lang w:val="ro-RO"/>
        </w:rPr>
        <w:t>valabilităţii</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licenţei</w:t>
      </w:r>
      <w:proofErr w:type="spellEnd"/>
      <w:r w:rsidRPr="005C3B53">
        <w:rPr>
          <w:rFonts w:eastAsia="Times New Roman" w:cs="Times New Roman"/>
          <w:szCs w:val="24"/>
          <w:lang w:val="ro-RO"/>
        </w:rPr>
        <w:t xml:space="preserve"> asociației de economii și împrumut;</w:t>
      </w:r>
    </w:p>
    <w:p w14:paraId="5A9DDD02" w14:textId="77777777" w:rsidR="009616F8" w:rsidRPr="005C3B53" w:rsidRDefault="009616F8" w:rsidP="009616F8">
      <w:pPr>
        <w:pStyle w:val="ListParagraph"/>
        <w:numPr>
          <w:ilvl w:val="0"/>
          <w:numId w:val="12"/>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prelungirea termenului administrării speciale a asociației de economii și împrumut;</w:t>
      </w:r>
    </w:p>
    <w:p w14:paraId="75347C13" w14:textId="77777777" w:rsidR="009616F8" w:rsidRPr="005C3B53" w:rsidRDefault="009616F8" w:rsidP="002E00DC">
      <w:pPr>
        <w:pStyle w:val="ListParagraph"/>
        <w:numPr>
          <w:ilvl w:val="0"/>
          <w:numId w:val="1"/>
        </w:numPr>
        <w:tabs>
          <w:tab w:val="left" w:pos="1134"/>
        </w:tabs>
        <w:spacing w:after="0" w:line="240" w:lineRule="auto"/>
        <w:ind w:left="0" w:firstLine="709"/>
        <w:rPr>
          <w:rFonts w:eastAsia="Times New Roman" w:cs="Times New Roman"/>
          <w:szCs w:val="24"/>
          <w:lang w:val="ro-RO"/>
        </w:rPr>
      </w:pPr>
      <w:r w:rsidRPr="005C3B53">
        <w:rPr>
          <w:rFonts w:eastAsia="Calibri" w:cs="Times New Roman"/>
          <w:b/>
          <w:bCs/>
          <w:lang w:val="ro-RO"/>
        </w:rPr>
        <w:t xml:space="preserve">permisiunea </w:t>
      </w:r>
      <w:r w:rsidRPr="005C3B53">
        <w:rPr>
          <w:rFonts w:eastAsia="Calibri" w:cs="Times New Roman"/>
          <w:lang w:val="ro-RO"/>
        </w:rPr>
        <w:t>privind:</w:t>
      </w:r>
    </w:p>
    <w:p w14:paraId="7988E9BF" w14:textId="77777777" w:rsidR="009616F8" w:rsidRPr="005C3B53" w:rsidRDefault="008E5C10" w:rsidP="009616F8">
      <w:pPr>
        <w:pStyle w:val="ListParagraph"/>
        <w:numPr>
          <w:ilvl w:val="0"/>
          <w:numId w:val="13"/>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începerea activității în cadrul unei scheme/unui sistem de </w:t>
      </w:r>
      <w:proofErr w:type="spellStart"/>
      <w:r w:rsidRPr="005C3B53">
        <w:rPr>
          <w:rFonts w:eastAsia="Times New Roman" w:cs="Times New Roman"/>
          <w:szCs w:val="24"/>
          <w:lang w:val="ro-RO"/>
        </w:rPr>
        <w:t>plăţi</w:t>
      </w:r>
      <w:proofErr w:type="spellEnd"/>
      <w:r w:rsidRPr="005C3B53">
        <w:rPr>
          <w:rFonts w:eastAsia="Times New Roman" w:cs="Times New Roman"/>
          <w:szCs w:val="24"/>
          <w:lang w:val="ro-RO"/>
        </w:rPr>
        <w:t xml:space="preserve"> cu carduri de plată;</w:t>
      </w:r>
    </w:p>
    <w:p w14:paraId="147C468A" w14:textId="77777777" w:rsidR="008E5C10" w:rsidRPr="005C3B53" w:rsidRDefault="008E5C10" w:rsidP="009616F8">
      <w:pPr>
        <w:pStyle w:val="ListParagraph"/>
        <w:numPr>
          <w:ilvl w:val="0"/>
          <w:numId w:val="13"/>
        </w:numPr>
        <w:tabs>
          <w:tab w:val="left" w:pos="1134"/>
        </w:tabs>
        <w:spacing w:after="0" w:line="240" w:lineRule="auto"/>
        <w:ind w:left="0" w:firstLine="709"/>
        <w:rPr>
          <w:rFonts w:eastAsia="Times New Roman" w:cs="Times New Roman"/>
          <w:szCs w:val="24"/>
          <w:lang w:val="ro-RO"/>
        </w:rPr>
      </w:pPr>
      <w:proofErr w:type="spellStart"/>
      <w:proofErr w:type="gramStart"/>
      <w:r w:rsidRPr="005C3B53">
        <w:rPr>
          <w:rFonts w:eastAsia="Calibri" w:cs="Times New Roman"/>
          <w:szCs w:val="24"/>
          <w:lang w:val="fr-FR"/>
        </w:rPr>
        <w:t>începerea</w:t>
      </w:r>
      <w:proofErr w:type="spellEnd"/>
      <w:proofErr w:type="gramEnd"/>
      <w:r w:rsidRPr="005C3B53">
        <w:rPr>
          <w:rFonts w:eastAsia="Calibri" w:cs="Times New Roman"/>
          <w:szCs w:val="24"/>
          <w:lang w:val="fr-FR"/>
        </w:rPr>
        <w:t xml:space="preserve"> </w:t>
      </w:r>
      <w:proofErr w:type="spellStart"/>
      <w:r w:rsidRPr="005C3B53">
        <w:rPr>
          <w:rFonts w:eastAsia="Calibri" w:cs="Times New Roman"/>
          <w:szCs w:val="24"/>
          <w:lang w:val="fr-FR"/>
        </w:rPr>
        <w:t>activității</w:t>
      </w:r>
      <w:proofErr w:type="spellEnd"/>
      <w:r w:rsidRPr="005C3B53">
        <w:rPr>
          <w:rFonts w:eastAsia="Calibri" w:cs="Times New Roman"/>
          <w:szCs w:val="24"/>
          <w:lang w:val="fr-FR"/>
        </w:rPr>
        <w:t xml:space="preserve"> </w:t>
      </w:r>
      <w:proofErr w:type="spellStart"/>
      <w:r w:rsidRPr="005C3B53">
        <w:rPr>
          <w:rFonts w:eastAsia="Calibri" w:cs="Times New Roman"/>
          <w:szCs w:val="24"/>
          <w:lang w:val="fr-FR"/>
        </w:rPr>
        <w:t>în</w:t>
      </w:r>
      <w:proofErr w:type="spellEnd"/>
      <w:r w:rsidRPr="005C3B53">
        <w:rPr>
          <w:rFonts w:eastAsia="Calibri" w:cs="Times New Roman"/>
          <w:szCs w:val="24"/>
          <w:lang w:val="fr-FR"/>
        </w:rPr>
        <w:t xml:space="preserve"> </w:t>
      </w:r>
      <w:proofErr w:type="spellStart"/>
      <w:r w:rsidRPr="005C3B53">
        <w:rPr>
          <w:rFonts w:eastAsia="Calibri" w:cs="Times New Roman"/>
          <w:szCs w:val="24"/>
          <w:lang w:val="fr-FR"/>
        </w:rPr>
        <w:t>cadrul</w:t>
      </w:r>
      <w:proofErr w:type="spellEnd"/>
      <w:r w:rsidRPr="005C3B53">
        <w:rPr>
          <w:rFonts w:eastAsia="Calibri" w:cs="Times New Roman"/>
          <w:szCs w:val="24"/>
          <w:lang w:val="fr-FR"/>
        </w:rPr>
        <w:t xml:space="preserve"> </w:t>
      </w:r>
      <w:proofErr w:type="spellStart"/>
      <w:r w:rsidRPr="005C3B53">
        <w:rPr>
          <w:rFonts w:eastAsia="Calibri" w:cs="Times New Roman"/>
          <w:szCs w:val="24"/>
          <w:lang w:val="fr-FR"/>
        </w:rPr>
        <w:t>unei</w:t>
      </w:r>
      <w:proofErr w:type="spellEnd"/>
      <w:r w:rsidRPr="005C3B53">
        <w:rPr>
          <w:rFonts w:eastAsia="Calibri" w:cs="Times New Roman"/>
          <w:szCs w:val="24"/>
          <w:lang w:val="fr-FR"/>
        </w:rPr>
        <w:t xml:space="preserve"> </w:t>
      </w:r>
      <w:proofErr w:type="spellStart"/>
      <w:r w:rsidRPr="005C3B53">
        <w:rPr>
          <w:rFonts w:eastAsia="Calibri" w:cs="Times New Roman"/>
          <w:szCs w:val="24"/>
          <w:lang w:val="fr-FR"/>
        </w:rPr>
        <w:t>scheme</w:t>
      </w:r>
      <w:proofErr w:type="spellEnd"/>
      <w:r w:rsidRPr="005C3B53">
        <w:rPr>
          <w:rFonts w:eastAsia="Calibri" w:cs="Times New Roman"/>
          <w:szCs w:val="24"/>
          <w:lang w:val="fr-FR"/>
        </w:rPr>
        <w:t>/</w:t>
      </w:r>
      <w:r w:rsidRPr="005C3B53">
        <w:rPr>
          <w:rFonts w:ascii="PermianSerifTypeface" w:eastAsia="Calibri" w:hAnsi="PermianSerifTypeface" w:cs="Arial"/>
          <w:sz w:val="22"/>
          <w:lang w:val="fr-FR"/>
        </w:rPr>
        <w:t xml:space="preserve"> </w:t>
      </w:r>
      <w:proofErr w:type="spellStart"/>
      <w:r w:rsidRPr="005C3B53">
        <w:rPr>
          <w:rFonts w:ascii="PermianSerifTypeface" w:eastAsia="Calibri" w:hAnsi="PermianSerifTypeface" w:cs="Arial"/>
          <w:sz w:val="22"/>
          <w:lang w:val="fr-FR"/>
        </w:rPr>
        <w:t>unui</w:t>
      </w:r>
      <w:proofErr w:type="spellEnd"/>
      <w:r w:rsidRPr="005C3B53">
        <w:rPr>
          <w:rFonts w:ascii="PermianSerifTypeface" w:eastAsia="Calibri" w:hAnsi="PermianSerifTypeface" w:cs="Arial"/>
          <w:sz w:val="22"/>
          <w:lang w:val="fr-FR"/>
        </w:rPr>
        <w:t xml:space="preserve"> </w:t>
      </w:r>
      <w:proofErr w:type="spellStart"/>
      <w:r w:rsidRPr="005C3B53">
        <w:rPr>
          <w:rFonts w:ascii="PermianSerifTypeface" w:eastAsia="Calibri" w:hAnsi="PermianSerifTypeface" w:cs="Arial"/>
          <w:sz w:val="22"/>
          <w:lang w:val="fr-FR"/>
        </w:rPr>
        <w:t>sistem</w:t>
      </w:r>
      <w:proofErr w:type="spellEnd"/>
      <w:r w:rsidRPr="005C3B53">
        <w:rPr>
          <w:rFonts w:ascii="PermianSerifTypeface" w:eastAsia="Calibri" w:hAnsi="PermianSerifTypeface" w:cs="Arial"/>
          <w:sz w:val="22"/>
          <w:lang w:val="fr-FR"/>
        </w:rPr>
        <w:t xml:space="preserve"> de </w:t>
      </w:r>
      <w:proofErr w:type="spellStart"/>
      <w:r w:rsidRPr="005C3B53">
        <w:rPr>
          <w:rFonts w:ascii="PermianSerifTypeface" w:eastAsia="Calibri" w:hAnsi="PermianSerifTypeface" w:cs="Arial"/>
          <w:sz w:val="22"/>
          <w:lang w:val="fr-FR"/>
        </w:rPr>
        <w:t>remitere</w:t>
      </w:r>
      <w:proofErr w:type="spellEnd"/>
      <w:r w:rsidRPr="005C3B53">
        <w:rPr>
          <w:rFonts w:ascii="PermianSerifTypeface" w:eastAsia="Calibri" w:hAnsi="PermianSerifTypeface" w:cs="Arial"/>
          <w:sz w:val="22"/>
          <w:lang w:val="fr-FR"/>
        </w:rPr>
        <w:t xml:space="preserve"> de </w:t>
      </w:r>
      <w:proofErr w:type="spellStart"/>
      <w:r w:rsidRPr="005C3B53">
        <w:rPr>
          <w:rFonts w:ascii="PermianSerifTypeface" w:eastAsia="Calibri" w:hAnsi="PermianSerifTypeface" w:cs="Arial"/>
          <w:sz w:val="22"/>
          <w:lang w:val="fr-FR"/>
        </w:rPr>
        <w:t>bani</w:t>
      </w:r>
      <w:proofErr w:type="spellEnd"/>
      <w:r w:rsidRPr="005C3B53">
        <w:rPr>
          <w:rFonts w:ascii="PermianSerifTypeface" w:eastAsia="Calibri" w:hAnsi="PermianSerifTypeface" w:cs="Arial"/>
          <w:sz w:val="22"/>
          <w:lang w:val="fr-FR"/>
        </w:rPr>
        <w:t>;</w:t>
      </w:r>
    </w:p>
    <w:p w14:paraId="10A7F389" w14:textId="7A6BF899" w:rsidR="00CB054E" w:rsidRPr="005C3B53" w:rsidRDefault="008E5C10" w:rsidP="00CB054E">
      <w:pPr>
        <w:pStyle w:val="ListParagraph"/>
        <w:numPr>
          <w:ilvl w:val="0"/>
          <w:numId w:val="13"/>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punerea în circulație a instrumentelor de plată electronică și a instrumentelor de plată electronică cu acces la distanță;</w:t>
      </w:r>
    </w:p>
    <w:p w14:paraId="10D6DBB9" w14:textId="77777777" w:rsidR="00CB054E" w:rsidRPr="005C3B53" w:rsidRDefault="00CB054E" w:rsidP="00CB054E">
      <w:pPr>
        <w:pStyle w:val="ListParagraph"/>
        <w:numPr>
          <w:ilvl w:val="0"/>
          <w:numId w:val="33"/>
        </w:numPr>
        <w:tabs>
          <w:tab w:val="left" w:pos="1134"/>
        </w:tabs>
        <w:spacing w:after="0" w:line="240" w:lineRule="auto"/>
        <w:ind w:left="0" w:firstLine="709"/>
        <w:rPr>
          <w:rFonts w:eastAsia="Times New Roman" w:cs="Times New Roman"/>
          <w:szCs w:val="24"/>
          <w:lang w:val="ro-RO"/>
        </w:rPr>
      </w:pPr>
      <w:proofErr w:type="spellStart"/>
      <w:r w:rsidRPr="005C3B53">
        <w:rPr>
          <w:rFonts w:eastAsia="Times New Roman" w:cs="Times New Roman"/>
          <w:b/>
          <w:szCs w:val="24"/>
          <w:lang w:val="ro-RO"/>
        </w:rPr>
        <w:t>licenţele</w:t>
      </w:r>
      <w:proofErr w:type="spellEnd"/>
      <w:r w:rsidRPr="005C3B53">
        <w:rPr>
          <w:rFonts w:eastAsia="Times New Roman" w:cs="Times New Roman"/>
          <w:szCs w:val="24"/>
          <w:lang w:val="ro-RO"/>
        </w:rPr>
        <w:t xml:space="preserve"> </w:t>
      </w:r>
      <w:proofErr w:type="spellStart"/>
      <w:r w:rsidRPr="005C3B53">
        <w:rPr>
          <w:rFonts w:eastAsia="Times New Roman" w:cs="Times New Roman"/>
          <w:b/>
          <w:szCs w:val="24"/>
          <w:lang w:val="ro-RO"/>
        </w:rPr>
        <w:t>reperfectate</w:t>
      </w:r>
      <w:proofErr w:type="spellEnd"/>
      <w:r w:rsidRPr="005C3B53">
        <w:rPr>
          <w:rFonts w:eastAsia="Times New Roman" w:cs="Times New Roman"/>
          <w:b/>
          <w:szCs w:val="24"/>
          <w:lang w:val="ro-RO"/>
        </w:rPr>
        <w:t xml:space="preserve">, </w:t>
      </w:r>
      <w:r w:rsidRPr="005C3B53">
        <w:rPr>
          <w:rFonts w:eastAsia="Times New Roman" w:cs="Times New Roman"/>
          <w:bCs/>
          <w:szCs w:val="24"/>
          <w:lang w:val="ro-RO"/>
        </w:rPr>
        <w:t xml:space="preserve">duplicatele </w:t>
      </w:r>
      <w:proofErr w:type="spellStart"/>
      <w:r w:rsidRPr="005C3B53">
        <w:rPr>
          <w:rFonts w:eastAsia="Times New Roman" w:cs="Times New Roman"/>
          <w:bCs/>
          <w:szCs w:val="24"/>
          <w:lang w:val="ro-RO"/>
        </w:rPr>
        <w:t>licenţelor</w:t>
      </w:r>
      <w:proofErr w:type="spellEnd"/>
      <w:r w:rsidRPr="005C3B53">
        <w:rPr>
          <w:rFonts w:eastAsia="Times New Roman" w:cs="Times New Roman"/>
          <w:bCs/>
          <w:szCs w:val="24"/>
          <w:lang w:val="ro-RO"/>
        </w:rPr>
        <w:t xml:space="preserve">/licențelor </w:t>
      </w:r>
      <w:proofErr w:type="spellStart"/>
      <w:r w:rsidRPr="005C3B53">
        <w:rPr>
          <w:rFonts w:eastAsia="Times New Roman" w:cs="Times New Roman"/>
          <w:bCs/>
          <w:szCs w:val="24"/>
          <w:lang w:val="ro-RO"/>
        </w:rPr>
        <w:t>reperfectate</w:t>
      </w:r>
      <w:proofErr w:type="spellEnd"/>
      <w:r w:rsidRPr="005C3B53">
        <w:rPr>
          <w:rFonts w:eastAsia="Times New Roman" w:cs="Times New Roman"/>
          <w:bCs/>
          <w:szCs w:val="24"/>
          <w:lang w:val="ro-RO"/>
        </w:rPr>
        <w:t xml:space="preserve"> și duplicatele copiilor autorizate de pe licențele/ licențele </w:t>
      </w:r>
      <w:proofErr w:type="spellStart"/>
      <w:r w:rsidRPr="005C3B53">
        <w:rPr>
          <w:rFonts w:eastAsia="Times New Roman" w:cs="Times New Roman"/>
          <w:bCs/>
          <w:szCs w:val="24"/>
          <w:lang w:val="ro-RO"/>
        </w:rPr>
        <w:t>reperfectate</w:t>
      </w:r>
      <w:proofErr w:type="spellEnd"/>
      <w:r w:rsidRPr="005C3B53">
        <w:rPr>
          <w:rFonts w:eastAsia="Times New Roman" w:cs="Times New Roman"/>
          <w:bCs/>
          <w:szCs w:val="24"/>
          <w:lang w:val="ro-RO"/>
        </w:rPr>
        <w:t xml:space="preserve"> indicate la pct. 1.1 </w:t>
      </w:r>
      <w:proofErr w:type="spellStart"/>
      <w:r w:rsidRPr="005C3B53">
        <w:rPr>
          <w:rFonts w:eastAsia="Times New Roman" w:cs="Times New Roman"/>
          <w:bCs/>
          <w:szCs w:val="24"/>
          <w:lang w:val="ro-RO"/>
        </w:rPr>
        <w:t>subpct</w:t>
      </w:r>
      <w:proofErr w:type="spellEnd"/>
      <w:r w:rsidRPr="005C3B53">
        <w:rPr>
          <w:rFonts w:eastAsia="Times New Roman" w:cs="Times New Roman"/>
          <w:bCs/>
          <w:szCs w:val="24"/>
          <w:lang w:val="ro-RO"/>
        </w:rPr>
        <w:t>. 2), 3) și 3</w:t>
      </w:r>
      <w:r w:rsidRPr="005C3B53">
        <w:rPr>
          <w:rFonts w:eastAsia="Times New Roman" w:cs="Times New Roman"/>
          <w:bCs/>
          <w:szCs w:val="24"/>
          <w:vertAlign w:val="superscript"/>
          <w:lang w:val="ro-RO"/>
        </w:rPr>
        <w:t>3</w:t>
      </w:r>
      <w:r w:rsidRPr="005C3B53">
        <w:rPr>
          <w:rFonts w:eastAsia="Times New Roman" w:cs="Times New Roman"/>
          <w:bCs/>
          <w:szCs w:val="24"/>
          <w:lang w:val="ro-RO"/>
        </w:rPr>
        <w:t>)</w:t>
      </w:r>
    </w:p>
    <w:p w14:paraId="35592579" w14:textId="1E12A938" w:rsidR="00F12BEB" w:rsidRPr="005C3B53" w:rsidRDefault="00CB054E" w:rsidP="00CB054E">
      <w:pPr>
        <w:pStyle w:val="ListParagraph"/>
        <w:numPr>
          <w:ilvl w:val="0"/>
          <w:numId w:val="33"/>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eliberarea </w:t>
      </w:r>
      <w:r w:rsidRPr="005C3B53">
        <w:rPr>
          <w:rFonts w:eastAsia="Times New Roman" w:cs="Times New Roman"/>
          <w:b/>
          <w:szCs w:val="24"/>
          <w:lang w:val="ro-RO"/>
        </w:rPr>
        <w:t xml:space="preserve">copiilor autorizate de pe </w:t>
      </w:r>
      <w:proofErr w:type="spellStart"/>
      <w:r w:rsidRPr="005C3B53">
        <w:rPr>
          <w:rFonts w:eastAsia="Times New Roman" w:cs="Times New Roman"/>
          <w:b/>
          <w:szCs w:val="24"/>
          <w:lang w:val="ro-RO"/>
        </w:rPr>
        <w:t>licenţele</w:t>
      </w:r>
      <w:proofErr w:type="spellEnd"/>
      <w:r w:rsidRPr="005C3B53">
        <w:rPr>
          <w:rFonts w:eastAsia="Times New Roman" w:cs="Times New Roman"/>
          <w:szCs w:val="24"/>
          <w:lang w:val="ro-RO"/>
        </w:rPr>
        <w:t>/</w:t>
      </w:r>
      <w:proofErr w:type="spellStart"/>
      <w:r w:rsidRPr="005C3B53">
        <w:rPr>
          <w:rFonts w:eastAsia="Times New Roman" w:cs="Times New Roman"/>
          <w:b/>
          <w:szCs w:val="24"/>
          <w:lang w:val="ro-RO"/>
        </w:rPr>
        <w:t>licenţele</w:t>
      </w:r>
      <w:proofErr w:type="spellEnd"/>
      <w:r w:rsidRPr="005C3B53">
        <w:rPr>
          <w:rFonts w:eastAsia="Times New Roman" w:cs="Times New Roman"/>
          <w:szCs w:val="24"/>
          <w:lang w:val="ro-RO"/>
        </w:rPr>
        <w:t xml:space="preserve"> </w:t>
      </w:r>
      <w:proofErr w:type="spellStart"/>
      <w:r w:rsidRPr="005C3B53">
        <w:rPr>
          <w:rFonts w:eastAsia="Times New Roman" w:cs="Times New Roman"/>
          <w:b/>
          <w:szCs w:val="24"/>
          <w:lang w:val="ro-RO"/>
        </w:rPr>
        <w:t>reperfectate</w:t>
      </w:r>
      <w:proofErr w:type="spellEnd"/>
      <w:r w:rsidRPr="005C3B53">
        <w:rPr>
          <w:rFonts w:eastAsia="Times New Roman" w:cs="Times New Roman"/>
          <w:b/>
          <w:szCs w:val="24"/>
          <w:lang w:val="ro-RO"/>
        </w:rPr>
        <w:t xml:space="preserve"> </w:t>
      </w:r>
      <w:r w:rsidRPr="005C3B53">
        <w:rPr>
          <w:rFonts w:eastAsia="Times New Roman" w:cs="Times New Roman"/>
          <w:szCs w:val="24"/>
          <w:lang w:val="ro-RO"/>
        </w:rPr>
        <w:t xml:space="preserve">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2), 3) și 3</w:t>
      </w:r>
      <w:r w:rsidRPr="005C3B53">
        <w:rPr>
          <w:rFonts w:eastAsia="Times New Roman" w:cs="Times New Roman"/>
          <w:szCs w:val="24"/>
          <w:vertAlign w:val="superscript"/>
          <w:lang w:val="ro-RO"/>
        </w:rPr>
        <w:t>3</w:t>
      </w:r>
      <w:r w:rsidRPr="005C3B53">
        <w:rPr>
          <w:rFonts w:eastAsia="Times New Roman" w:cs="Times New Roman"/>
          <w:szCs w:val="24"/>
          <w:lang w:val="ro-RO"/>
        </w:rPr>
        <w:t xml:space="preserve">) </w:t>
      </w:r>
      <w:r w:rsidRPr="005C3B53">
        <w:rPr>
          <w:rFonts w:eastAsia="Times New Roman" w:cs="Times New Roman"/>
          <w:b/>
          <w:szCs w:val="24"/>
          <w:lang w:val="ro-RO"/>
        </w:rPr>
        <w:t>și copiilor autorizate de pe duplicatele acestora;</w:t>
      </w:r>
    </w:p>
    <w:p w14:paraId="0A808CB7" w14:textId="03C529F8" w:rsidR="00F12BEB" w:rsidRPr="005C3B53" w:rsidRDefault="00F12BEB" w:rsidP="0059019F">
      <w:pPr>
        <w:pStyle w:val="ListParagraph"/>
        <w:numPr>
          <w:ilvl w:val="0"/>
          <w:numId w:val="33"/>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prelungirea termenului de înstrăinare a participațiunilor calificate la capitalul prestatorului de servicii de plată nebancar, obținute/deținute fără obținerea permisiunii prealabile a Băncii Naționale, precum și în cazul nerespectării </w:t>
      </w:r>
      <w:proofErr w:type="spellStart"/>
      <w:r w:rsidRPr="005C3B53">
        <w:rPr>
          <w:rFonts w:eastAsia="Times New Roman" w:cs="Times New Roman"/>
          <w:szCs w:val="24"/>
          <w:lang w:val="ro-RO"/>
        </w:rPr>
        <w:t>cerinţelor</w:t>
      </w:r>
      <w:proofErr w:type="spellEnd"/>
      <w:r w:rsidRPr="005C3B53">
        <w:rPr>
          <w:rFonts w:eastAsia="Times New Roman" w:cs="Times New Roman"/>
          <w:szCs w:val="24"/>
          <w:lang w:val="ro-RO"/>
        </w:rPr>
        <w:t xml:space="preserve"> privind calitatea deținătorului/beneficiarului efectiv;</w:t>
      </w:r>
    </w:p>
    <w:bookmarkEnd w:id="21"/>
    <w:p w14:paraId="57DEEBC1" w14:textId="77777777" w:rsidR="00967FE7" w:rsidRPr="0074207C" w:rsidRDefault="00967FE7" w:rsidP="00C42389">
      <w:pPr>
        <w:tabs>
          <w:tab w:val="left" w:pos="1134"/>
        </w:tabs>
        <w:spacing w:after="0" w:line="240" w:lineRule="auto"/>
        <w:rPr>
          <w:rFonts w:eastAsia="Times New Roman" w:cs="Times New Roman"/>
          <w:szCs w:val="24"/>
          <w:lang w:val="ro-RO"/>
        </w:rPr>
      </w:pPr>
    </w:p>
    <w:p w14:paraId="7CDC8375" w14:textId="12E8B997" w:rsidR="008E5C10" w:rsidRPr="005C3B53" w:rsidRDefault="008E5C10" w:rsidP="002E00DC">
      <w:pPr>
        <w:pStyle w:val="ListParagraph"/>
        <w:tabs>
          <w:tab w:val="left" w:pos="1134"/>
        </w:tabs>
        <w:spacing w:after="0" w:line="240" w:lineRule="auto"/>
        <w:ind w:left="0" w:firstLine="709"/>
        <w:rPr>
          <w:rFonts w:eastAsia="Times New Roman" w:cs="Times New Roman"/>
          <w:szCs w:val="24"/>
          <w:lang w:val="ro-RO"/>
        </w:rPr>
      </w:pPr>
      <w:bookmarkStart w:id="22" w:name="_Hlk157414494"/>
      <w:r w:rsidRPr="005C3B53">
        <w:rPr>
          <w:rFonts w:eastAsia="Times New Roman" w:cs="Times New Roman"/>
          <w:szCs w:val="24"/>
          <w:lang w:val="ro-RO"/>
        </w:rPr>
        <w:t>1.4</w:t>
      </w:r>
      <w:r w:rsidRPr="005C3B53">
        <w:rPr>
          <w:rFonts w:eastAsia="Times New Roman" w:cs="Times New Roman"/>
          <w:szCs w:val="24"/>
          <w:vertAlign w:val="superscript"/>
          <w:lang w:val="ro-RO"/>
        </w:rPr>
        <w:t>1</w:t>
      </w:r>
      <w:r w:rsidRPr="005C3B53">
        <w:rPr>
          <w:rFonts w:eastAsia="Times New Roman" w:cs="Times New Roman"/>
          <w:szCs w:val="24"/>
          <w:lang w:val="ro-RO"/>
        </w:rPr>
        <w:t xml:space="preserve">. </w:t>
      </w:r>
      <w:r w:rsidR="00851C72" w:rsidRPr="005C3B53">
        <w:rPr>
          <w:rFonts w:eastAsia="Times New Roman" w:cs="Times New Roman"/>
          <w:szCs w:val="24"/>
          <w:lang w:val="ro-RO"/>
        </w:rPr>
        <w:t xml:space="preserve">Directorul Departamentului </w:t>
      </w:r>
      <w:r w:rsidR="006D75E5">
        <w:rPr>
          <w:rFonts w:eastAsia="Times New Roman" w:cs="Times New Roman"/>
          <w:szCs w:val="24"/>
          <w:lang w:val="ro-RO"/>
        </w:rPr>
        <w:t>infrastructuri, plăți și supravegherea altor instituții</w:t>
      </w:r>
      <w:r w:rsidR="00CF5CCB" w:rsidRPr="005C3B53">
        <w:rPr>
          <w:rFonts w:eastAsia="Times New Roman" w:cs="Times New Roman"/>
          <w:szCs w:val="24"/>
          <w:lang w:val="ro-RO"/>
        </w:rPr>
        <w:t xml:space="preserve">, iar în cazul lipsei acestuia – Membrul Comitetului executiv al BNM care patronează activitatea </w:t>
      </w:r>
      <w:r w:rsidR="00C83707" w:rsidRPr="005C3B53">
        <w:rPr>
          <w:rFonts w:eastAsia="Times New Roman" w:cs="Times New Roman"/>
          <w:szCs w:val="24"/>
          <w:lang w:val="ro-RO"/>
        </w:rPr>
        <w:t xml:space="preserve">Departamentului </w:t>
      </w:r>
      <w:r w:rsidR="00C83707">
        <w:rPr>
          <w:rFonts w:eastAsia="Times New Roman" w:cs="Times New Roman"/>
          <w:szCs w:val="24"/>
          <w:lang w:val="ro-RO"/>
        </w:rPr>
        <w:t>infrastructuri, plăți și supravegherea altor instituții</w:t>
      </w:r>
      <w:r w:rsidR="00C83707" w:rsidRPr="005C3B53">
        <w:rPr>
          <w:rFonts w:eastAsia="Times New Roman" w:cs="Times New Roman"/>
          <w:szCs w:val="24"/>
          <w:lang w:val="ro-RO"/>
        </w:rPr>
        <w:t xml:space="preserve">, </w:t>
      </w:r>
      <w:r w:rsidR="00851C72" w:rsidRPr="005C3B53">
        <w:rPr>
          <w:rFonts w:eastAsia="Times New Roman" w:cs="Times New Roman"/>
          <w:szCs w:val="24"/>
          <w:lang w:val="ro-RO"/>
        </w:rPr>
        <w:t xml:space="preserve"> hotărăște cu privire la</w:t>
      </w:r>
      <w:r w:rsidR="00D468EA" w:rsidRPr="005C3B53">
        <w:rPr>
          <w:rFonts w:eastAsia="Times New Roman" w:cs="Times New Roman"/>
          <w:szCs w:val="24"/>
          <w:lang w:val="ro-RO"/>
        </w:rPr>
        <w:t>:</w:t>
      </w:r>
      <w:r w:rsidR="00851C72" w:rsidRPr="005C3B53">
        <w:rPr>
          <w:rFonts w:eastAsia="Times New Roman" w:cs="Times New Roman"/>
          <w:szCs w:val="24"/>
          <w:lang w:val="ro-RO"/>
        </w:rPr>
        <w:t xml:space="preserve"> </w:t>
      </w:r>
      <w:bookmarkEnd w:id="22"/>
    </w:p>
    <w:p w14:paraId="32AC19B7" w14:textId="7D74979E" w:rsidR="00D468EA" w:rsidRPr="005C3B53" w:rsidRDefault="00D468EA" w:rsidP="002E00DC">
      <w:pPr>
        <w:pStyle w:val="ListParagraph"/>
        <w:numPr>
          <w:ilvl w:val="0"/>
          <w:numId w:val="14"/>
        </w:numPr>
        <w:tabs>
          <w:tab w:val="left" w:pos="993"/>
        </w:tabs>
        <w:spacing w:after="0" w:line="240" w:lineRule="auto"/>
        <w:ind w:left="0" w:firstLine="709"/>
        <w:rPr>
          <w:rFonts w:eastAsia="Times New Roman" w:cs="Times New Roman"/>
          <w:szCs w:val="24"/>
          <w:lang w:val="ro-RO"/>
        </w:rPr>
      </w:pPr>
      <w:bookmarkStart w:id="23" w:name="_Hlk157414536"/>
      <w:r w:rsidRPr="005C3B53">
        <w:rPr>
          <w:rFonts w:eastAsia="Times New Roman" w:cs="Times New Roman"/>
          <w:b/>
          <w:bCs/>
          <w:szCs w:val="24"/>
          <w:lang w:val="ro-RO"/>
        </w:rPr>
        <w:t>avizul</w:t>
      </w:r>
      <w:r w:rsidRPr="005C3B53">
        <w:rPr>
          <w:rFonts w:eastAsia="Times New Roman" w:cs="Times New Roman"/>
          <w:szCs w:val="24"/>
          <w:lang w:val="ro-RO"/>
        </w:rPr>
        <w:t xml:space="preserve"> privind înregistrarea/radierea/modificarea (înscrierea/radierea în/din registrul societăților de plată/furnizorilor de servicii poștale sau în/din registrul societăților emitente de monedă electronică) agentului societății de plată/societății emitente de monedă electronică/furnizorului de servicii poștale și punctele de lucru/oficiile secundare</w:t>
      </w:r>
      <w:r w:rsidR="00070414" w:rsidRPr="005C3B53">
        <w:rPr>
          <w:rFonts w:eastAsia="Times New Roman" w:cs="Times New Roman"/>
          <w:szCs w:val="24"/>
          <w:lang w:val="ro-RO"/>
        </w:rPr>
        <w:t>;</w:t>
      </w:r>
    </w:p>
    <w:p w14:paraId="1E052785" w14:textId="44A97C9C" w:rsidR="00C42389" w:rsidRPr="00C42389" w:rsidRDefault="00070414" w:rsidP="00C42389">
      <w:pPr>
        <w:pStyle w:val="ListParagraph"/>
        <w:numPr>
          <w:ilvl w:val="0"/>
          <w:numId w:val="14"/>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 xml:space="preserve">acordul </w:t>
      </w:r>
      <w:r w:rsidRPr="005C3B53">
        <w:rPr>
          <w:rFonts w:eastAsia="Times New Roman" w:cs="Times New Roman"/>
          <w:szCs w:val="24"/>
          <w:lang w:val="ro-RO"/>
        </w:rPr>
        <w:t xml:space="preserve">privind prestarea de către asociația de economii și împrumut a altor servicii decât cele prevăzute de art. 7 alin. (1)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1) - 4) din Legea asociațiilor de economii și împrumut nr. 139/2007 (în baza solicitărilor ce nu determină modificarea statutului)</w:t>
      </w:r>
      <w:r w:rsidR="00C42389">
        <w:rPr>
          <w:rFonts w:eastAsia="Times New Roman" w:cs="Times New Roman"/>
          <w:szCs w:val="24"/>
          <w:lang w:val="ro-MD"/>
        </w:rPr>
        <w:t>;</w:t>
      </w:r>
    </w:p>
    <w:p w14:paraId="0F633EDA" w14:textId="776051EC" w:rsidR="008E5C10" w:rsidRPr="005C3B53" w:rsidRDefault="008E5C10" w:rsidP="002E00DC">
      <w:pPr>
        <w:pStyle w:val="ListParagraph"/>
        <w:numPr>
          <w:ilvl w:val="0"/>
          <w:numId w:val="14"/>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decizi</w:t>
      </w:r>
      <w:r w:rsidR="00406226" w:rsidRPr="005C3B53">
        <w:rPr>
          <w:rFonts w:eastAsia="Times New Roman" w:cs="Times New Roman"/>
          <w:b/>
          <w:bCs/>
          <w:szCs w:val="24"/>
          <w:lang w:val="ro-RO"/>
        </w:rPr>
        <w:t>a</w:t>
      </w:r>
      <w:r w:rsidRPr="005C3B53">
        <w:rPr>
          <w:rFonts w:eastAsia="Times New Roman" w:cs="Times New Roman"/>
          <w:szCs w:val="24"/>
          <w:lang w:val="ro-RO"/>
        </w:rPr>
        <w:t xml:space="preserve"> privind inițierea/prelungirea termenului controalelor planificate conform Graficelor controalelor aprobate de către membrul CE care patronează activitatea </w:t>
      </w:r>
      <w:r w:rsidR="00C83707" w:rsidRPr="005C3B53">
        <w:rPr>
          <w:rFonts w:eastAsia="Times New Roman" w:cs="Times New Roman"/>
          <w:szCs w:val="24"/>
          <w:lang w:val="ro-RO"/>
        </w:rPr>
        <w:t xml:space="preserve">Departamentului </w:t>
      </w:r>
      <w:r w:rsidR="00C83707">
        <w:rPr>
          <w:rFonts w:eastAsia="Times New Roman" w:cs="Times New Roman"/>
          <w:szCs w:val="24"/>
          <w:lang w:val="ro-RO"/>
        </w:rPr>
        <w:t>infrastructuri, plăți și supravegherea altor instituții</w:t>
      </w:r>
      <w:r w:rsidR="00C83707" w:rsidRPr="005C3B53">
        <w:rPr>
          <w:rFonts w:eastAsia="Times New Roman" w:cs="Times New Roman"/>
          <w:szCs w:val="24"/>
          <w:lang w:val="ro-RO"/>
        </w:rPr>
        <w:t xml:space="preserve">, </w:t>
      </w:r>
      <w:r w:rsidRPr="005C3B53">
        <w:rPr>
          <w:rFonts w:eastAsia="Times New Roman" w:cs="Times New Roman"/>
          <w:szCs w:val="24"/>
          <w:lang w:val="ro-RO"/>
        </w:rPr>
        <w:t>la: unitățile de schimb valutar, prestatorii de servicii de plată</w:t>
      </w:r>
      <w:r w:rsidR="00F759DE" w:rsidRPr="005C3B53">
        <w:rPr>
          <w:rFonts w:eastAsia="Times New Roman" w:cs="Times New Roman"/>
          <w:szCs w:val="24"/>
          <w:lang w:val="ro-RO"/>
        </w:rPr>
        <w:t xml:space="preserve"> nebancari</w:t>
      </w:r>
      <w:r w:rsidRPr="005C3B53">
        <w:rPr>
          <w:rFonts w:eastAsia="Times New Roman" w:cs="Times New Roman"/>
          <w:szCs w:val="24"/>
          <w:lang w:val="ro-RO"/>
        </w:rPr>
        <w:t>, organizațiile de creditare nebancară, asociațiile de economii și împrumut, birourile istoriilor de credit, depozitarul central unic al valorilor mobiliare</w:t>
      </w:r>
      <w:r w:rsidR="00AB0CC1" w:rsidRPr="005C3B53">
        <w:rPr>
          <w:rFonts w:eastAsia="Times New Roman" w:cs="Times New Roman"/>
          <w:szCs w:val="24"/>
          <w:lang w:val="ro-RO"/>
        </w:rPr>
        <w:t xml:space="preserve"> și </w:t>
      </w:r>
      <w:r w:rsidR="00AB0CC1" w:rsidRPr="005C3B53">
        <w:rPr>
          <w:rFonts w:eastAsia="Times New Roman" w:cs="Times New Roman"/>
          <w:b/>
          <w:bCs/>
          <w:szCs w:val="24"/>
          <w:lang w:val="ro-RO"/>
        </w:rPr>
        <w:t>documentelor emise</w:t>
      </w:r>
      <w:r w:rsidR="00AB0CC1" w:rsidRPr="005C3B53">
        <w:rPr>
          <w:rFonts w:eastAsia="Times New Roman" w:cs="Times New Roman"/>
          <w:szCs w:val="24"/>
          <w:lang w:val="ro-RO"/>
        </w:rPr>
        <w:t xml:space="preserve"> (scrisori) în cadrul procedurilor administrative de control până la finalizarea acestora</w:t>
      </w:r>
      <w:r w:rsidRPr="005C3B53">
        <w:rPr>
          <w:rFonts w:eastAsia="Times New Roman" w:cs="Times New Roman"/>
          <w:szCs w:val="24"/>
          <w:lang w:val="ro-RO"/>
        </w:rPr>
        <w:t>;</w:t>
      </w:r>
    </w:p>
    <w:bookmarkEnd w:id="23"/>
    <w:p w14:paraId="50EB9BCE" w14:textId="4444C05B" w:rsidR="008E5C10" w:rsidRPr="005C3B53" w:rsidRDefault="008E5C10" w:rsidP="002E00DC">
      <w:pPr>
        <w:pStyle w:val="ListParagraph"/>
        <w:numPr>
          <w:ilvl w:val="0"/>
          <w:numId w:val="14"/>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b/>
          <w:bCs/>
          <w:szCs w:val="24"/>
          <w:lang w:val="ro-RO"/>
        </w:rPr>
        <w:t>hotărâr</w:t>
      </w:r>
      <w:r w:rsidR="00406226" w:rsidRPr="005C3B53">
        <w:rPr>
          <w:rFonts w:eastAsia="Times New Roman" w:cs="Times New Roman"/>
          <w:b/>
          <w:bCs/>
          <w:szCs w:val="24"/>
          <w:lang w:val="ro-RO"/>
        </w:rPr>
        <w:t>ea</w:t>
      </w:r>
      <w:r w:rsidRPr="005C3B53">
        <w:rPr>
          <w:rFonts w:eastAsia="Times New Roman" w:cs="Times New Roman"/>
          <w:szCs w:val="24"/>
          <w:lang w:val="ro-RO"/>
        </w:rPr>
        <w:t xml:space="preserve"> </w:t>
      </w:r>
      <w:bookmarkStart w:id="24" w:name="_Hlk157414663"/>
      <w:r w:rsidRPr="005C3B53">
        <w:rPr>
          <w:rFonts w:eastAsia="Times New Roman" w:cs="Times New Roman"/>
          <w:szCs w:val="24"/>
          <w:lang w:val="ro-RO"/>
        </w:rPr>
        <w:t xml:space="preserve">privind reluarea </w:t>
      </w:r>
      <w:proofErr w:type="spellStart"/>
      <w:r w:rsidRPr="005C3B53">
        <w:rPr>
          <w:rFonts w:eastAsia="Times New Roman" w:cs="Times New Roman"/>
          <w:szCs w:val="24"/>
          <w:lang w:val="ro-RO"/>
        </w:rPr>
        <w:t>activităţii</w:t>
      </w:r>
      <w:proofErr w:type="spellEnd"/>
      <w:r w:rsidRPr="005C3B53">
        <w:rPr>
          <w:rFonts w:eastAsia="Times New Roman" w:cs="Times New Roman"/>
          <w:szCs w:val="24"/>
          <w:lang w:val="ro-RO"/>
        </w:rPr>
        <w:t xml:space="preserve"> unității de schimb valutar;</w:t>
      </w:r>
    </w:p>
    <w:p w14:paraId="4C407A6B" w14:textId="5BDF785B" w:rsidR="00F12BEB" w:rsidRPr="005C3B53" w:rsidRDefault="00F12BEB" w:rsidP="006776C8">
      <w:pPr>
        <w:pStyle w:val="ListParagraph"/>
        <w:numPr>
          <w:ilvl w:val="0"/>
          <w:numId w:val="14"/>
        </w:numPr>
        <w:tabs>
          <w:tab w:val="left" w:pos="993"/>
        </w:tabs>
        <w:spacing w:after="0" w:line="240" w:lineRule="auto"/>
        <w:ind w:left="0" w:firstLine="709"/>
        <w:rPr>
          <w:rFonts w:eastAsia="Times New Roman" w:cs="Times New Roman"/>
          <w:szCs w:val="24"/>
          <w:lang w:val="ro-RO"/>
        </w:rPr>
      </w:pPr>
      <w:r w:rsidRPr="001F1CD1">
        <w:rPr>
          <w:rFonts w:eastAsia="Times New Roman" w:cs="Times New Roman"/>
          <w:b/>
          <w:bCs/>
          <w:szCs w:val="24"/>
          <w:lang w:val="ro-RO"/>
        </w:rPr>
        <w:t xml:space="preserve">decizia </w:t>
      </w:r>
      <w:r w:rsidRPr="005C3B53">
        <w:rPr>
          <w:rFonts w:eastAsia="Times New Roman" w:cs="Times New Roman"/>
          <w:szCs w:val="24"/>
          <w:lang w:val="ro-RO"/>
        </w:rPr>
        <w:t>privind reluarea activității organizației de creditare nebancară;</w:t>
      </w:r>
    </w:p>
    <w:p w14:paraId="2719174C" w14:textId="2434E6CE" w:rsidR="00F12BEB" w:rsidRPr="005C3B53" w:rsidRDefault="00F12BEB" w:rsidP="00FC1E28">
      <w:pPr>
        <w:pStyle w:val="ListParagraph"/>
        <w:numPr>
          <w:ilvl w:val="0"/>
          <w:numId w:val="14"/>
        </w:numPr>
        <w:tabs>
          <w:tab w:val="left" w:pos="993"/>
        </w:tabs>
        <w:spacing w:after="0" w:line="240" w:lineRule="auto"/>
        <w:ind w:left="0" w:firstLine="709"/>
        <w:rPr>
          <w:rFonts w:eastAsia="Times New Roman" w:cs="Times New Roman"/>
          <w:szCs w:val="24"/>
          <w:lang w:val="ro-RO"/>
        </w:rPr>
      </w:pPr>
      <w:r w:rsidRPr="001F1CD1">
        <w:rPr>
          <w:rFonts w:eastAsia="Times New Roman" w:cs="Times New Roman"/>
          <w:b/>
          <w:bCs/>
          <w:szCs w:val="24"/>
          <w:lang w:val="ro-RO"/>
        </w:rPr>
        <w:t xml:space="preserve">decizia </w:t>
      </w:r>
      <w:r w:rsidRPr="005C3B53">
        <w:rPr>
          <w:rFonts w:eastAsia="Times New Roman" w:cs="Times New Roman"/>
          <w:szCs w:val="24"/>
          <w:lang w:val="ro-RO"/>
        </w:rPr>
        <w:t>privind reluarea valabilității licenței asociației de economii și împrumut;</w:t>
      </w:r>
    </w:p>
    <w:bookmarkEnd w:id="24"/>
    <w:p w14:paraId="04FB39F6" w14:textId="77777777" w:rsidR="00FC1E28" w:rsidRPr="005C3B53" w:rsidRDefault="00FC1E28" w:rsidP="009706D7">
      <w:pPr>
        <w:tabs>
          <w:tab w:val="left" w:pos="1134"/>
        </w:tabs>
        <w:spacing w:after="0" w:line="240" w:lineRule="auto"/>
        <w:ind w:firstLine="720"/>
        <w:rPr>
          <w:rFonts w:eastAsia="Times New Roman" w:cs="Times New Roman"/>
          <w:szCs w:val="24"/>
          <w:lang w:val="ro-RO"/>
        </w:rPr>
      </w:pPr>
    </w:p>
    <w:p w14:paraId="79C50739" w14:textId="2628C430"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1.5. </w:t>
      </w:r>
      <w:r w:rsidR="00633E0D" w:rsidRPr="005C3B53">
        <w:rPr>
          <w:rFonts w:eastAsia="Times New Roman" w:cs="Times New Roman"/>
          <w:szCs w:val="24"/>
          <w:lang w:val="ro-RO"/>
        </w:rPr>
        <w:t>Membrul Comitetului executiv</w:t>
      </w:r>
      <w:r w:rsidRPr="005C3B53">
        <w:rPr>
          <w:rFonts w:eastAsia="Times New Roman" w:cs="Times New Roman"/>
          <w:szCs w:val="24"/>
          <w:lang w:val="ro-RO"/>
        </w:rPr>
        <w:t xml:space="preserve"> în subordinea căruia se află Departamentul supraveghere bancară hotărăște cu privire la eliberarea:</w:t>
      </w:r>
    </w:p>
    <w:p w14:paraId="16B30A4C" w14:textId="77777777" w:rsidR="009706D7" w:rsidRPr="005C3B53" w:rsidRDefault="009706D7" w:rsidP="00AF3950">
      <w:pPr>
        <w:pStyle w:val="ListParagraph"/>
        <w:numPr>
          <w:ilvl w:val="0"/>
          <w:numId w:val="16"/>
        </w:numPr>
        <w:tabs>
          <w:tab w:val="left" w:pos="1134"/>
        </w:tabs>
        <w:spacing w:after="0" w:line="240" w:lineRule="auto"/>
        <w:ind w:left="0" w:firstLine="709"/>
        <w:rPr>
          <w:rFonts w:eastAsia="Times New Roman" w:cs="Times New Roman"/>
          <w:szCs w:val="24"/>
          <w:lang w:val="ro-RO"/>
        </w:rPr>
      </w:pPr>
      <w:r w:rsidRPr="005C3B53">
        <w:rPr>
          <w:rFonts w:eastAsia="Times New Roman" w:cs="Times New Roman"/>
          <w:b/>
          <w:szCs w:val="24"/>
          <w:lang w:val="ro-RO"/>
        </w:rPr>
        <w:t xml:space="preserve"> aprobărilor </w:t>
      </w:r>
      <w:r w:rsidRPr="005C3B53">
        <w:rPr>
          <w:rFonts w:eastAsia="Times New Roman" w:cs="Times New Roman"/>
          <w:szCs w:val="24"/>
          <w:lang w:val="ro-RO"/>
        </w:rPr>
        <w:t>pentru:</w:t>
      </w:r>
    </w:p>
    <w:p w14:paraId="6D9ED15C" w14:textId="77777777" w:rsidR="009706D7" w:rsidRPr="005C3B53" w:rsidRDefault="009706D7" w:rsidP="00AF3950">
      <w:pPr>
        <w:pStyle w:val="ListParagraph"/>
        <w:numPr>
          <w:ilvl w:val="0"/>
          <w:numId w:val="15"/>
        </w:numPr>
        <w:tabs>
          <w:tab w:val="left" w:pos="1134"/>
        </w:tabs>
        <w:spacing w:after="0" w:line="240" w:lineRule="auto"/>
        <w:ind w:left="0" w:firstLine="709"/>
        <w:rPr>
          <w:rFonts w:cs="Times New Roman"/>
          <w:szCs w:val="24"/>
          <w:lang w:val="ro-RO"/>
        </w:rPr>
      </w:pPr>
      <w:r w:rsidRPr="005C3B53">
        <w:rPr>
          <w:rFonts w:cs="Times New Roman"/>
          <w:szCs w:val="24"/>
          <w:lang w:val="ro-RO"/>
        </w:rPr>
        <w:t xml:space="preserve">utilizarea anumitor abordări pentru determinarea </w:t>
      </w:r>
      <w:proofErr w:type="spellStart"/>
      <w:r w:rsidRPr="005C3B53">
        <w:rPr>
          <w:rFonts w:cs="Times New Roman"/>
          <w:szCs w:val="24"/>
          <w:lang w:val="ro-RO"/>
        </w:rPr>
        <w:t>cerinţelor</w:t>
      </w:r>
      <w:proofErr w:type="spellEnd"/>
      <w:r w:rsidRPr="005C3B53">
        <w:rPr>
          <w:rFonts w:cs="Times New Roman"/>
          <w:szCs w:val="24"/>
          <w:lang w:val="ro-RO"/>
        </w:rPr>
        <w:t xml:space="preserve"> de fonduri proprii aferente acoperirii riscurilor unei bănci:</w:t>
      </w:r>
    </w:p>
    <w:p w14:paraId="00D2A8C4"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utilizarea abordării bazate pe modelele interne de rating pentru calcularea valorii expunerilor ponderate la risc sau a </w:t>
      </w:r>
      <w:proofErr w:type="spellStart"/>
      <w:r w:rsidRPr="005C3B53">
        <w:rPr>
          <w:rFonts w:eastAsia="Times New Roman" w:cs="Times New Roman"/>
          <w:szCs w:val="24"/>
          <w:lang w:val="ro-RO"/>
        </w:rPr>
        <w:t>cerinţelor</w:t>
      </w:r>
      <w:proofErr w:type="spellEnd"/>
      <w:r w:rsidRPr="005C3B53">
        <w:rPr>
          <w:rFonts w:eastAsia="Times New Roman" w:cs="Times New Roman"/>
          <w:szCs w:val="24"/>
          <w:lang w:val="ro-RO"/>
        </w:rPr>
        <w:t xml:space="preserve"> de fonduri proprii în contextul riscului de credit;</w:t>
      </w:r>
    </w:p>
    <w:p w14:paraId="2CA121E0"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lastRenderedPageBreak/>
        <w:t xml:space="preserve">- revenirea la utilizarea unei abordări mai puțin sofisticate pentru riscul de credit; </w:t>
      </w:r>
    </w:p>
    <w:p w14:paraId="3C9D4A78"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utilizarea combinației de abordări (abordarea standardizată cu abordarea de bază) pentru riscul de credit;</w:t>
      </w:r>
    </w:p>
    <w:p w14:paraId="793EB67E"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revenirea la utilizarea unei abordări mai puțin sofisticate pentru riscul operațional; </w:t>
      </w:r>
    </w:p>
    <w:p w14:paraId="75EC00A6"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utilizarea combinației de abordări (abordarea standardizată cu abordarea de bază) pentru riscul operațional;</w:t>
      </w:r>
    </w:p>
    <w:p w14:paraId="79E1CA53"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utilizarea abordării avansate de evaluare pentru determinarea cerințelor de fonduri proprii pentru riscul de operațional;</w:t>
      </w:r>
    </w:p>
    <w:p w14:paraId="661BD340"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utilizarea abordării standardizate alternative pentru determinarea cerințelor de fonduri proprii pentru riscul operațional; </w:t>
      </w:r>
    </w:p>
    <w:p w14:paraId="54843D41"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utilizarea modelelor interne pentru determinarea cerințelor de fonduri proprii pentru acoperirea riscului de piață (de poziție, valutar și de marfă);</w:t>
      </w:r>
    </w:p>
    <w:p w14:paraId="702EBBE1"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utilizarea combinației de abordări (abordarea standardizată cu abordarea bazată pe modele interne) pentru determinarea cerințelor de fonduri proprii pentru riscul de piață;</w:t>
      </w:r>
    </w:p>
    <w:p w14:paraId="4BEA9BB3"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utilizarea metodelor de calcul al valorii expunerilor pentru riscul de credit al </w:t>
      </w:r>
      <w:proofErr w:type="spellStart"/>
      <w:r w:rsidRPr="005C3B53">
        <w:rPr>
          <w:rFonts w:eastAsia="Times New Roman" w:cs="Times New Roman"/>
          <w:szCs w:val="24"/>
          <w:lang w:val="ro-RO"/>
        </w:rPr>
        <w:t>contrapărţii</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riscului de ajustare a evaluării creditului;</w:t>
      </w:r>
    </w:p>
    <w:p w14:paraId="026410B3" w14:textId="77777777" w:rsidR="009706D7" w:rsidRPr="005C3B53" w:rsidRDefault="009706D7" w:rsidP="00AF3950">
      <w:pPr>
        <w:pStyle w:val="ListParagraph"/>
        <w:numPr>
          <w:ilvl w:val="0"/>
          <w:numId w:val="15"/>
        </w:numPr>
        <w:tabs>
          <w:tab w:val="left" w:pos="851"/>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acoperirea anumitor riscuri la determinarea cerințelor de fonduri proprii:</w:t>
      </w:r>
    </w:p>
    <w:p w14:paraId="53E1615E"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în cadrul abordării standardizate a riscului de credit;</w:t>
      </w:r>
    </w:p>
    <w:p w14:paraId="086131CA"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în cadrul abordării standardizate a riscului de piață;</w:t>
      </w:r>
    </w:p>
    <w:p w14:paraId="13BFC650"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la aplicarea tehnicilor de diminuare a riscului de credit; </w:t>
      </w:r>
    </w:p>
    <w:p w14:paraId="3F2799D1" w14:textId="77777777" w:rsidR="009706D7" w:rsidRPr="005C3B53" w:rsidRDefault="009706D7" w:rsidP="009706D7">
      <w:pPr>
        <w:tabs>
          <w:tab w:val="left" w:pos="851"/>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 la aplicarea valorii expunerii la riscul de credit pentru expunerile aferente pozițiilor din securitizare, în cazul utilizării abordării standard, precum și în cazul utilizării abordării bazate pe modele interne de </w:t>
      </w:r>
      <w:proofErr w:type="spellStart"/>
      <w:r w:rsidRPr="005C3B53">
        <w:rPr>
          <w:rFonts w:eastAsia="Times New Roman" w:cs="Times New Roman"/>
          <w:szCs w:val="24"/>
          <w:lang w:val="ro-RO"/>
        </w:rPr>
        <w:t>raiting</w:t>
      </w:r>
      <w:proofErr w:type="spellEnd"/>
      <w:r w:rsidRPr="005C3B53">
        <w:rPr>
          <w:rFonts w:eastAsia="Times New Roman" w:cs="Times New Roman"/>
          <w:szCs w:val="24"/>
          <w:lang w:val="ro-RO"/>
        </w:rPr>
        <w:t>;</w:t>
      </w:r>
    </w:p>
    <w:p w14:paraId="6D44CDF3" w14:textId="77777777" w:rsidR="009706D7" w:rsidRPr="005C3B53" w:rsidRDefault="009706D7" w:rsidP="00AF3950">
      <w:pPr>
        <w:pStyle w:val="ListParagraph"/>
        <w:numPr>
          <w:ilvl w:val="0"/>
          <w:numId w:val="15"/>
        </w:numPr>
        <w:tabs>
          <w:tab w:val="left" w:pos="851"/>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excluderea de la aplicare a unor expuneri la calcularea indicatorului efectului levier;</w:t>
      </w:r>
    </w:p>
    <w:p w14:paraId="039DDA1E" w14:textId="77777777" w:rsidR="009706D7" w:rsidRPr="005C3B53" w:rsidRDefault="009706D7" w:rsidP="00AF3950">
      <w:pPr>
        <w:pStyle w:val="ListParagraph"/>
        <w:numPr>
          <w:ilvl w:val="0"/>
          <w:numId w:val="15"/>
        </w:numPr>
        <w:tabs>
          <w:tab w:val="left" w:pos="851"/>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societatea de audit care va efectua auditul situațiilor financiare la bancă;</w:t>
      </w:r>
    </w:p>
    <w:p w14:paraId="59C567AB" w14:textId="77777777" w:rsidR="009706D7" w:rsidRPr="005C3B53" w:rsidRDefault="009706D7" w:rsidP="00AF3950">
      <w:pPr>
        <w:pStyle w:val="ListParagraph"/>
        <w:numPr>
          <w:ilvl w:val="0"/>
          <w:numId w:val="15"/>
        </w:numPr>
        <w:tabs>
          <w:tab w:val="left" w:pos="851"/>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efectuarea de către administratorul temporar al băncii/banca în care a fost desemnat administrator temporar a unor tranzacții/operațiuni sau activități urmare a restricțiilor impuse băncii prin actele Băncii Naționale a Moldovei cu privire la desemnarea și activitatea administratorului temporar al băncii;</w:t>
      </w:r>
    </w:p>
    <w:p w14:paraId="052702DC" w14:textId="77777777" w:rsidR="009706D7" w:rsidRPr="005C3B53" w:rsidRDefault="009706D7" w:rsidP="00AF3950">
      <w:pPr>
        <w:pStyle w:val="ListParagraph"/>
        <w:numPr>
          <w:ilvl w:val="0"/>
          <w:numId w:val="15"/>
        </w:numPr>
        <w:tabs>
          <w:tab w:val="left" w:pos="851"/>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 xml:space="preserve">convocarea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stabilirea de către administratorul temporar al unei bănci a ordinii de zi a adunării generale a </w:t>
      </w:r>
      <w:proofErr w:type="spellStart"/>
      <w:r w:rsidRPr="005C3B53">
        <w:rPr>
          <w:rFonts w:eastAsia="Times New Roman" w:cs="Times New Roman"/>
          <w:szCs w:val="24"/>
          <w:lang w:val="ro-RO"/>
        </w:rPr>
        <w:t>acţionarilor</w:t>
      </w:r>
      <w:proofErr w:type="spellEnd"/>
      <w:r w:rsidRPr="005C3B53">
        <w:rPr>
          <w:rFonts w:eastAsia="Times New Roman" w:cs="Times New Roman"/>
          <w:szCs w:val="24"/>
          <w:lang w:val="ro-RO"/>
        </w:rPr>
        <w:t xml:space="preserve"> băncii;</w:t>
      </w:r>
    </w:p>
    <w:p w14:paraId="44A56F70" w14:textId="77777777" w:rsidR="008E5C10" w:rsidRPr="005C3B53" w:rsidRDefault="008E5C10" w:rsidP="00397EA0">
      <w:pPr>
        <w:pStyle w:val="ListParagraph"/>
        <w:numPr>
          <w:ilvl w:val="0"/>
          <w:numId w:val="15"/>
        </w:numPr>
        <w:tabs>
          <w:tab w:val="left" w:pos="851"/>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primele de asigurare de bază și coeficienții de rectificare aferenți asigurării obligatorii RCA interne și externe prezentați de către societatea de asigurare sau sucursala societății de asigurare din stat terț</w:t>
      </w:r>
      <w:r w:rsidR="00397EA0" w:rsidRPr="005C3B53">
        <w:rPr>
          <w:rFonts w:eastAsia="Times New Roman" w:cs="Times New Roman"/>
          <w:szCs w:val="24"/>
          <w:lang w:val="ro-RO"/>
        </w:rPr>
        <w:t>;</w:t>
      </w:r>
    </w:p>
    <w:p w14:paraId="19B0FA66" w14:textId="77777777" w:rsidR="00397EA0" w:rsidRPr="005C3B53" w:rsidRDefault="00397EA0" w:rsidP="00397EA0">
      <w:pPr>
        <w:pStyle w:val="ListParagraph"/>
        <w:numPr>
          <w:ilvl w:val="0"/>
          <w:numId w:val="15"/>
        </w:numPr>
        <w:tabs>
          <w:tab w:val="left" w:pos="851"/>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utilizarea de către societatea de asigurare a mijloacelor din contul de garantare pentru RCA;</w:t>
      </w:r>
    </w:p>
    <w:p w14:paraId="3582E54F" w14:textId="77777777" w:rsidR="00397EA0" w:rsidRPr="005C3B53" w:rsidRDefault="00397EA0" w:rsidP="00397EA0">
      <w:pPr>
        <w:pStyle w:val="ListParagraph"/>
        <w:numPr>
          <w:ilvl w:val="0"/>
          <w:numId w:val="15"/>
        </w:numPr>
        <w:tabs>
          <w:tab w:val="left" w:pos="851"/>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includerea/suspendarea/eliminarea entității de audit în/din lista entităților de audit eligibile să efectueze auditul asigurătorilor (</w:t>
      </w:r>
      <w:proofErr w:type="spellStart"/>
      <w:r w:rsidRPr="005C3B53">
        <w:rPr>
          <w:rFonts w:eastAsia="Times New Roman" w:cs="Times New Roman"/>
          <w:szCs w:val="24"/>
          <w:lang w:val="ro-RO"/>
        </w:rPr>
        <w:t>reasigurătorilor</w:t>
      </w:r>
      <w:proofErr w:type="spellEnd"/>
      <w:r w:rsidRPr="005C3B53">
        <w:rPr>
          <w:rFonts w:eastAsia="Times New Roman" w:cs="Times New Roman"/>
          <w:szCs w:val="24"/>
          <w:lang w:val="ro-RO"/>
        </w:rPr>
        <w:t>) din Republica Moldova;</w:t>
      </w:r>
    </w:p>
    <w:p w14:paraId="79A3E1C3" w14:textId="77777777" w:rsidR="00397EA0" w:rsidRPr="005C3B53" w:rsidRDefault="00397EA0" w:rsidP="00AF3950">
      <w:pPr>
        <w:pStyle w:val="ListParagraph"/>
        <w:numPr>
          <w:ilvl w:val="0"/>
          <w:numId w:val="15"/>
        </w:numPr>
        <w:tabs>
          <w:tab w:val="left" w:pos="851"/>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folosirea profitului sau a activelor înregistrate la activitatea de asigurări de viață pentru activitatea de asigurări generale, și invers;</w:t>
      </w:r>
    </w:p>
    <w:p w14:paraId="1F18DC6B" w14:textId="77777777" w:rsidR="003B535E" w:rsidRPr="005C3B53" w:rsidRDefault="003B535E" w:rsidP="003B535E">
      <w:pPr>
        <w:pStyle w:val="ListParagraph"/>
        <w:numPr>
          <w:ilvl w:val="0"/>
          <w:numId w:val="15"/>
        </w:numPr>
        <w:tabs>
          <w:tab w:val="left" w:pos="851"/>
          <w:tab w:val="left" w:pos="993"/>
          <w:tab w:val="left" w:pos="1134"/>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metoda de repartizare a cheltuielilor comune ale asigurătorului cu activitate simultană în categoriile „asigurări generale” și „asigurări de viață”;</w:t>
      </w:r>
    </w:p>
    <w:p w14:paraId="17CCC1FA" w14:textId="77777777" w:rsidR="009706D7" w:rsidRPr="005C3B53" w:rsidRDefault="009706D7" w:rsidP="00AF3950">
      <w:pPr>
        <w:pStyle w:val="ListParagraph"/>
        <w:numPr>
          <w:ilvl w:val="0"/>
          <w:numId w:val="17"/>
        </w:numPr>
        <w:tabs>
          <w:tab w:val="left" w:pos="993"/>
        </w:tabs>
        <w:spacing w:after="0" w:line="240" w:lineRule="auto"/>
        <w:ind w:left="0" w:firstLine="687"/>
        <w:rPr>
          <w:rFonts w:eastAsia="Times New Roman" w:cs="Times New Roman"/>
          <w:szCs w:val="24"/>
          <w:lang w:val="ro-RO"/>
        </w:rPr>
      </w:pPr>
      <w:r w:rsidRPr="005C3B53">
        <w:rPr>
          <w:rFonts w:eastAsia="Times New Roman" w:cs="Times New Roman"/>
          <w:b/>
          <w:szCs w:val="24"/>
          <w:lang w:val="ro-RO"/>
        </w:rPr>
        <w:t>opiniei</w:t>
      </w:r>
      <w:r w:rsidRPr="005C3B53">
        <w:rPr>
          <w:rFonts w:eastAsia="Times New Roman" w:cs="Times New Roman"/>
          <w:szCs w:val="24"/>
          <w:lang w:val="ro-RO"/>
        </w:rPr>
        <w:t xml:space="preserve"> cu privire</w:t>
      </w:r>
      <w:r w:rsidRPr="005C3B53">
        <w:rPr>
          <w:rFonts w:eastAsia="Times New Roman" w:cs="Times New Roman"/>
          <w:b/>
          <w:szCs w:val="24"/>
          <w:lang w:val="ro-RO"/>
        </w:rPr>
        <w:t xml:space="preserve"> </w:t>
      </w:r>
      <w:r w:rsidRPr="005C3B53">
        <w:rPr>
          <w:rFonts w:eastAsia="Times New Roman" w:cs="Times New Roman"/>
          <w:szCs w:val="24"/>
          <w:lang w:val="ro-RO"/>
        </w:rPr>
        <w:t>la lista acționarilor băncii cu drept de participare la adunarea generală a acționarilor băncii;</w:t>
      </w:r>
    </w:p>
    <w:p w14:paraId="253A43C7" w14:textId="77777777" w:rsidR="009706D7" w:rsidRPr="005C3B53" w:rsidRDefault="009706D7" w:rsidP="00AF3950">
      <w:pPr>
        <w:pStyle w:val="ListParagraph"/>
        <w:numPr>
          <w:ilvl w:val="0"/>
          <w:numId w:val="17"/>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b/>
          <w:szCs w:val="24"/>
          <w:lang w:val="ro-RO"/>
        </w:rPr>
        <w:t>acordului</w:t>
      </w:r>
      <w:r w:rsidRPr="005C3B53">
        <w:rPr>
          <w:rFonts w:eastAsia="Times New Roman" w:cs="Times New Roman"/>
          <w:szCs w:val="24"/>
          <w:lang w:val="ro-RO"/>
        </w:rPr>
        <w:t xml:space="preserve"> pentru desfășurarea inspecției la sediul filialei sau sucursalei pe teritoriul Republicii Moldova a unei bănci din alt stat de către autoritatea competentă din țara de origine a băncii străine, inclusiv prin intermediul unor persoane împuternicite;</w:t>
      </w:r>
    </w:p>
    <w:p w14:paraId="4746E65C" w14:textId="77777777" w:rsidR="00397EA0" w:rsidRPr="005C3B53" w:rsidRDefault="009706D7" w:rsidP="00397EA0">
      <w:pPr>
        <w:pStyle w:val="ListParagraph"/>
        <w:numPr>
          <w:ilvl w:val="0"/>
          <w:numId w:val="17"/>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b/>
          <w:szCs w:val="24"/>
          <w:lang w:val="ro-RO"/>
        </w:rPr>
        <w:t>acordului (permisiunii, aprobării)</w:t>
      </w:r>
      <w:r w:rsidRPr="005C3B53">
        <w:rPr>
          <w:rFonts w:eastAsia="Times New Roman" w:cs="Times New Roman"/>
          <w:szCs w:val="24"/>
          <w:lang w:val="ro-RO"/>
        </w:rPr>
        <w:t xml:space="preserve"> pentru efectuarea de către bancă a unor tranzacții/operațiuni sau activități, care urmează a fi obținut conform actului Băncii Naționale a Moldovei care prevede aplicarea măsurilor de supraveghere</w:t>
      </w:r>
      <w:r w:rsidR="00397EA0" w:rsidRPr="005C3B53">
        <w:rPr>
          <w:rFonts w:eastAsia="Times New Roman" w:cs="Times New Roman"/>
          <w:szCs w:val="24"/>
          <w:lang w:val="ro-RO"/>
        </w:rPr>
        <w:t>;</w:t>
      </w:r>
    </w:p>
    <w:p w14:paraId="060032B0" w14:textId="77777777" w:rsidR="00397EA0" w:rsidRPr="005C3B53" w:rsidRDefault="00397EA0" w:rsidP="00397EA0">
      <w:pPr>
        <w:pStyle w:val="ListParagraph"/>
        <w:numPr>
          <w:ilvl w:val="0"/>
          <w:numId w:val="17"/>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avizelor pentru:</w:t>
      </w:r>
    </w:p>
    <w:p w14:paraId="50A5468E"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aprobarea entității de audit și a membrilor echipei de audit pentru auditul situațiilor financiare ale societății de asigurare sau de reasigurare;</w:t>
      </w:r>
    </w:p>
    <w:p w14:paraId="6F908D66"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lastRenderedPageBreak/>
        <w:t>modificarea avizului cu privire la aprobarea entității de audit și a membrilor echipei de audit pentru auditul situațiilor financiare ale societății de asigurare sau de reasigurare, în partea ce ține membrii echipei de audit sau de actuar ca membru al echipei de audit, în caz de dezacord al entității de audit cu opinia actuarului inițial;</w:t>
      </w:r>
    </w:p>
    <w:p w14:paraId="178D7DC4"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contractarea de către societatea de asigurare sau de reasigurare a împrumuturilor ce depășesc 10% din valoarea capitalului social;</w:t>
      </w:r>
    </w:p>
    <w:p w14:paraId="2A1E777C"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substituirea entității de audit care va efectua auditul situațiilor financiare al societății de asigurare sau de reasigurare;</w:t>
      </w:r>
    </w:p>
    <w:p w14:paraId="6DDA9B1F"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nivelul reținerii proprii a societății de asigurare sau de reasigurare;</w:t>
      </w:r>
    </w:p>
    <w:p w14:paraId="767DF49C" w14:textId="77777777" w:rsidR="00397EA0" w:rsidRPr="005C3B53" w:rsidRDefault="00397EA0" w:rsidP="00397EA0">
      <w:pPr>
        <w:pStyle w:val="ListParagraph"/>
        <w:numPr>
          <w:ilvl w:val="0"/>
          <w:numId w:val="18"/>
        </w:numPr>
        <w:tabs>
          <w:tab w:val="left" w:pos="993"/>
        </w:tabs>
        <w:spacing w:after="0" w:line="240" w:lineRule="auto"/>
        <w:ind w:left="0" w:firstLine="709"/>
        <w:rPr>
          <w:rFonts w:eastAsia="Times New Roman" w:cs="Times New Roman"/>
          <w:szCs w:val="24"/>
          <w:lang w:val="ro-RO"/>
        </w:rPr>
      </w:pPr>
      <w:r w:rsidRPr="005C3B53">
        <w:rPr>
          <w:rFonts w:eastAsia="Times New Roman" w:cs="Times New Roman"/>
          <w:szCs w:val="24"/>
          <w:lang w:val="ro-RO"/>
        </w:rPr>
        <w:t>înlocuirea, la un preț de piață, a unor active care acoperă rezervele la asigurările de viață cu alte active care îi aparțin;</w:t>
      </w:r>
    </w:p>
    <w:p w14:paraId="1B42029C" w14:textId="307129CD" w:rsidR="00FC1E28" w:rsidRPr="00F405A7" w:rsidRDefault="00397EA0" w:rsidP="00F405A7">
      <w:pPr>
        <w:pStyle w:val="ListParagraph"/>
        <w:numPr>
          <w:ilvl w:val="0"/>
          <w:numId w:val="19"/>
        </w:numPr>
        <w:tabs>
          <w:tab w:val="left" w:pos="993"/>
        </w:tabs>
        <w:spacing w:line="240" w:lineRule="auto"/>
        <w:ind w:left="0" w:firstLine="709"/>
        <w:rPr>
          <w:rFonts w:eastAsia="Times New Roman" w:cs="Times New Roman"/>
          <w:szCs w:val="24"/>
          <w:lang w:val="ro-RO"/>
        </w:rPr>
      </w:pPr>
      <w:r w:rsidRPr="005C3B53">
        <w:rPr>
          <w:rFonts w:eastAsia="Times New Roman" w:cs="Times New Roman"/>
          <w:szCs w:val="24"/>
          <w:lang w:val="ro-RO"/>
        </w:rPr>
        <w:t xml:space="preserve">permisiunii pentru utilizarea de către societățile de asigurare sau de reasigurare a activelor sale care acoperă rezervele tehnice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cerința de capital minim în calitate de investiție în cazul în care acestea nu sunt investite pe teritoriul Republicii Moldova și pe teritoriul statelor membre ale UE sau ale OCDE;</w:t>
      </w:r>
    </w:p>
    <w:p w14:paraId="7DCB5E72" w14:textId="0455EC00" w:rsidR="00F12BEB" w:rsidRPr="005C3B53" w:rsidRDefault="009706D7" w:rsidP="00F12BEB">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1.6.</w:t>
      </w:r>
      <w:r w:rsidR="00F12BEB" w:rsidRPr="0074207C">
        <w:rPr>
          <w:lang w:val="pt-PT"/>
        </w:rPr>
        <w:t xml:space="preserve"> </w:t>
      </w:r>
      <w:r w:rsidR="00F12BEB" w:rsidRPr="005C3B53">
        <w:rPr>
          <w:rFonts w:eastAsia="Times New Roman" w:cs="Times New Roman"/>
          <w:szCs w:val="24"/>
          <w:lang w:val="ro-RO"/>
        </w:rPr>
        <w:t>Membrul Comitetului executiv în subordinea căruia se află Direcția rezoluție bancară hotărăște cu privire la eliberarea:</w:t>
      </w:r>
    </w:p>
    <w:p w14:paraId="7DF34055" w14:textId="77777777" w:rsidR="00F12BEB" w:rsidRPr="005C3B53" w:rsidRDefault="00F12BEB" w:rsidP="00F12BEB">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1)</w:t>
      </w:r>
      <w:r w:rsidRPr="005C3B53">
        <w:rPr>
          <w:rFonts w:eastAsia="Times New Roman" w:cs="Times New Roman"/>
          <w:szCs w:val="24"/>
          <w:lang w:val="ro-RO"/>
        </w:rPr>
        <w:tab/>
        <w:t xml:space="preserve"> </w:t>
      </w:r>
      <w:r w:rsidRPr="005C3B53">
        <w:rPr>
          <w:rFonts w:eastAsia="Times New Roman" w:cs="Times New Roman"/>
          <w:b/>
          <w:bCs/>
          <w:szCs w:val="24"/>
          <w:lang w:val="ro-RO"/>
        </w:rPr>
        <w:t>aprobării</w:t>
      </w:r>
      <w:r w:rsidRPr="005C3B53">
        <w:rPr>
          <w:rFonts w:eastAsia="Times New Roman" w:cs="Times New Roman"/>
          <w:szCs w:val="24"/>
          <w:lang w:val="ro-RO"/>
        </w:rPr>
        <w:t xml:space="preserve"> pentru efectuarea de către administratorul special al băncii supuse rezoluției a unor tranzacții/operațiuni sau activități urmare a restricțiilor impuse prin actele Băncii Naționale a Moldovei privind desemnarea și activitatea administratorului special al băncii;</w:t>
      </w:r>
    </w:p>
    <w:p w14:paraId="77F80612" w14:textId="656E9B9C" w:rsidR="00F12BEB" w:rsidRPr="005C3B53" w:rsidRDefault="00F12BEB" w:rsidP="00F12BEB">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2)</w:t>
      </w:r>
      <w:r w:rsidRPr="005C3B53">
        <w:rPr>
          <w:rFonts w:eastAsia="Times New Roman" w:cs="Times New Roman"/>
          <w:szCs w:val="24"/>
          <w:lang w:val="ro-RO"/>
        </w:rPr>
        <w:tab/>
      </w:r>
      <w:r w:rsidR="001A73D1" w:rsidRPr="005C3B53">
        <w:rPr>
          <w:rFonts w:eastAsia="Times New Roman" w:cs="Times New Roman"/>
          <w:b/>
          <w:bCs/>
          <w:szCs w:val="24"/>
          <w:lang w:val="ro-RO"/>
        </w:rPr>
        <w:t xml:space="preserve">avizului </w:t>
      </w:r>
      <w:r w:rsidR="001A73D1" w:rsidRPr="005C3B53">
        <w:rPr>
          <w:rFonts w:eastAsia="Times New Roman" w:cs="Times New Roman"/>
          <w:szCs w:val="24"/>
          <w:lang w:val="ro-RO"/>
        </w:rPr>
        <w:t>privind lichidarea benevolă a societăților de asigurare sau de reasigurare</w:t>
      </w:r>
      <w:r w:rsidRPr="005C3B53">
        <w:rPr>
          <w:rFonts w:eastAsia="Times New Roman" w:cs="Times New Roman"/>
          <w:szCs w:val="24"/>
          <w:lang w:val="ro-RO"/>
        </w:rPr>
        <w:t>;</w:t>
      </w:r>
    </w:p>
    <w:p w14:paraId="010DD0DC" w14:textId="77777777" w:rsidR="00F12BEB" w:rsidRPr="005C3B53" w:rsidRDefault="00F12BEB" w:rsidP="00F12BEB">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3)</w:t>
      </w:r>
      <w:r w:rsidRPr="005C3B53">
        <w:rPr>
          <w:rFonts w:eastAsia="Times New Roman" w:cs="Times New Roman"/>
          <w:szCs w:val="24"/>
          <w:lang w:val="ro-RO"/>
        </w:rPr>
        <w:tab/>
      </w:r>
      <w:r w:rsidRPr="005C3B53">
        <w:rPr>
          <w:rFonts w:eastAsia="Times New Roman" w:cs="Times New Roman"/>
          <w:b/>
          <w:bCs/>
          <w:szCs w:val="24"/>
          <w:lang w:val="ro-RO"/>
        </w:rPr>
        <w:t>avizului</w:t>
      </w:r>
      <w:r w:rsidRPr="005C3B53">
        <w:rPr>
          <w:rFonts w:eastAsia="Times New Roman" w:cs="Times New Roman"/>
          <w:szCs w:val="24"/>
          <w:lang w:val="ro-RO"/>
        </w:rPr>
        <w:t xml:space="preserve"> privind radierea asociațiilor de economii și împrumut, ce a deținut licența de categoria B, din Registrul de stat al persoanelor juridice în urma lichidării;</w:t>
      </w:r>
    </w:p>
    <w:p w14:paraId="131CCDFB" w14:textId="67EB5F43" w:rsidR="00FC1E28" w:rsidRPr="005C3B53" w:rsidRDefault="00F12BEB" w:rsidP="00F405A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4)</w:t>
      </w:r>
      <w:r w:rsidRPr="005C3B53">
        <w:rPr>
          <w:rFonts w:eastAsia="Times New Roman" w:cs="Times New Roman"/>
          <w:szCs w:val="24"/>
          <w:lang w:val="ro-RO"/>
        </w:rPr>
        <w:tab/>
      </w:r>
      <w:r w:rsidRPr="005C3B53">
        <w:rPr>
          <w:rFonts w:eastAsia="Times New Roman" w:cs="Times New Roman"/>
          <w:b/>
          <w:bCs/>
          <w:szCs w:val="24"/>
          <w:lang w:val="ro-RO"/>
        </w:rPr>
        <w:t>actului</w:t>
      </w:r>
      <w:r w:rsidRPr="005C3B53">
        <w:rPr>
          <w:rFonts w:eastAsia="Times New Roman" w:cs="Times New Roman"/>
          <w:szCs w:val="24"/>
          <w:lang w:val="ro-RO"/>
        </w:rPr>
        <w:t xml:space="preserve"> de desemnare a persoanei responsabile de monitorizarea și controlul onorării tuturor obligațiilor din contractele de asigurare și/sau de reasigurare și stabilirea atribuțiilor acesteia</w:t>
      </w:r>
      <w:r w:rsidR="00FC1E28" w:rsidRPr="005C3B53">
        <w:rPr>
          <w:rFonts w:eastAsia="Times New Roman" w:cs="Times New Roman"/>
          <w:szCs w:val="24"/>
          <w:lang w:val="ro-RO"/>
        </w:rPr>
        <w:t>.</w:t>
      </w:r>
    </w:p>
    <w:p w14:paraId="2BF2ADB0" w14:textId="5553758D" w:rsidR="00FC1E28" w:rsidRPr="005C3B53" w:rsidRDefault="009706D7" w:rsidP="00F405A7">
      <w:pPr>
        <w:tabs>
          <w:tab w:val="left" w:pos="1134"/>
        </w:tabs>
        <w:spacing w:before="240" w:line="240" w:lineRule="auto"/>
        <w:ind w:firstLine="720"/>
        <w:rPr>
          <w:rFonts w:eastAsia="Times New Roman" w:cs="Times New Roman"/>
          <w:szCs w:val="24"/>
          <w:lang w:val="ro-RO"/>
        </w:rPr>
      </w:pPr>
      <w:r w:rsidRPr="005C3B53">
        <w:rPr>
          <w:rFonts w:eastAsia="Times New Roman" w:cs="Times New Roman"/>
          <w:szCs w:val="24"/>
          <w:lang w:val="ro-RO"/>
        </w:rPr>
        <w:t xml:space="preserve">1.7. Aprobarea societății de audit pentru efectuarea auditului unei bănci în alt scop </w:t>
      </w:r>
      <w:r w:rsidR="00D468EA" w:rsidRPr="005C3B53">
        <w:rPr>
          <w:rFonts w:eastAsia="Times New Roman" w:cs="Times New Roman"/>
          <w:szCs w:val="24"/>
          <w:lang w:val="ro-RO"/>
        </w:rPr>
        <w:t>decât</w:t>
      </w:r>
      <w:r w:rsidRPr="005C3B53">
        <w:rPr>
          <w:rFonts w:eastAsia="Times New Roman" w:cs="Times New Roman"/>
          <w:szCs w:val="24"/>
          <w:lang w:val="ro-RO"/>
        </w:rPr>
        <w:t xml:space="preserve"> auditul situațiilor financiare se hotărăște de către prim-viceguvernatorul/viceguvernatorul în subordinea căruia se află subdiviziunea de sine stătătoare a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 care are atribuții corespunzătoare scopului auditului (altul </w:t>
      </w:r>
      <w:proofErr w:type="spellStart"/>
      <w:r w:rsidRPr="005C3B53">
        <w:rPr>
          <w:rFonts w:eastAsia="Times New Roman" w:cs="Times New Roman"/>
          <w:szCs w:val="24"/>
          <w:lang w:val="ro-RO"/>
        </w:rPr>
        <w:t>decît</w:t>
      </w:r>
      <w:proofErr w:type="spellEnd"/>
      <w:r w:rsidRPr="005C3B53">
        <w:rPr>
          <w:rFonts w:eastAsia="Times New Roman" w:cs="Times New Roman"/>
          <w:szCs w:val="24"/>
          <w:lang w:val="ro-RO"/>
        </w:rPr>
        <w:t xml:space="preserve"> auditul situațiilor financiare).</w:t>
      </w:r>
      <w:bookmarkStart w:id="25" w:name="_Hlk157415043"/>
    </w:p>
    <w:p w14:paraId="7BB92DAE" w14:textId="5316C78F"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1.8. Respingerea declarațiilor (cererilor) de eliberare a </w:t>
      </w:r>
      <w:proofErr w:type="spellStart"/>
      <w:r w:rsidRPr="005C3B53">
        <w:rPr>
          <w:rFonts w:eastAsia="Times New Roman" w:cs="Times New Roman"/>
          <w:szCs w:val="24"/>
          <w:lang w:val="ro-RO"/>
        </w:rPr>
        <w:t>licenţelor</w:t>
      </w:r>
      <w:proofErr w:type="spellEnd"/>
      <w:r w:rsidRPr="005C3B53">
        <w:rPr>
          <w:rFonts w:eastAsia="Times New Roman" w:cs="Times New Roman"/>
          <w:szCs w:val="24"/>
          <w:lang w:val="ro-RO"/>
        </w:rPr>
        <w:t xml:space="preserve">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2)</w:t>
      </w:r>
      <w:r w:rsidR="001717DD" w:rsidRPr="005C3B53">
        <w:rPr>
          <w:rFonts w:eastAsia="Times New Roman" w:cs="Times New Roman"/>
          <w:szCs w:val="24"/>
          <w:lang w:val="ro-RO"/>
        </w:rPr>
        <w:t>,</w:t>
      </w:r>
      <w:r w:rsidRPr="005C3B53">
        <w:rPr>
          <w:rFonts w:eastAsia="Times New Roman" w:cs="Times New Roman"/>
          <w:szCs w:val="24"/>
          <w:lang w:val="ro-RO"/>
        </w:rPr>
        <w:t xml:space="preserve"> 3) </w:t>
      </w:r>
      <w:r w:rsidR="001717DD" w:rsidRPr="005C3B53">
        <w:rPr>
          <w:rFonts w:eastAsia="Times New Roman" w:cs="Times New Roman"/>
          <w:szCs w:val="24"/>
          <w:lang w:val="ro-RO"/>
        </w:rPr>
        <w:t>și 3</w:t>
      </w:r>
      <w:r w:rsidR="001717DD" w:rsidRPr="005C3B53">
        <w:rPr>
          <w:rFonts w:eastAsia="Times New Roman" w:cs="Times New Roman"/>
          <w:szCs w:val="24"/>
          <w:vertAlign w:val="superscript"/>
          <w:lang w:val="ro-RO"/>
        </w:rPr>
        <w:t>3</w:t>
      </w:r>
      <w:r w:rsidR="001717DD" w:rsidRPr="005C3B53">
        <w:rPr>
          <w:rFonts w:eastAsia="Times New Roman" w:cs="Times New Roman"/>
          <w:szCs w:val="24"/>
          <w:lang w:val="ro-RO"/>
        </w:rPr>
        <w:t>)</w:t>
      </w:r>
      <w:r w:rsidR="00D42ED0" w:rsidRPr="005C3B53">
        <w:rPr>
          <w:rFonts w:eastAsia="Times New Roman" w:cs="Times New Roman"/>
          <w:szCs w:val="24"/>
          <w:lang w:val="ro-RO"/>
        </w:rPr>
        <w:t xml:space="preserve"> și </w:t>
      </w:r>
      <w:r w:rsidR="00732626" w:rsidRPr="005C3B53">
        <w:rPr>
          <w:rFonts w:eastAsia="Times New Roman" w:cs="Times New Roman"/>
          <w:szCs w:val="24"/>
          <w:lang w:val="ro-RO"/>
        </w:rPr>
        <w:t xml:space="preserve">aprobărilor indicate la </w:t>
      </w:r>
      <w:proofErr w:type="spellStart"/>
      <w:r w:rsidR="00732626" w:rsidRPr="005C3B53">
        <w:rPr>
          <w:rFonts w:eastAsia="Times New Roman" w:cs="Times New Roman"/>
          <w:szCs w:val="24"/>
          <w:lang w:val="ro-RO"/>
        </w:rPr>
        <w:t>subpct</w:t>
      </w:r>
      <w:proofErr w:type="spellEnd"/>
      <w:r w:rsidR="00732626" w:rsidRPr="005C3B53">
        <w:rPr>
          <w:rFonts w:eastAsia="Times New Roman" w:cs="Times New Roman"/>
          <w:szCs w:val="24"/>
          <w:lang w:val="ro-RO"/>
        </w:rPr>
        <w:t>. 4) lit. h)</w:t>
      </w:r>
      <w:r w:rsidR="004B481A" w:rsidRPr="005C3B53">
        <w:rPr>
          <w:rFonts w:eastAsia="Times New Roman" w:cs="Times New Roman"/>
          <w:szCs w:val="24"/>
          <w:lang w:val="ro-RO"/>
        </w:rPr>
        <w:t>și</w:t>
      </w:r>
      <w:r w:rsidR="00732626" w:rsidRPr="005C3B53">
        <w:rPr>
          <w:rFonts w:eastAsia="Times New Roman" w:cs="Times New Roman"/>
          <w:szCs w:val="24"/>
          <w:lang w:val="ro-RO"/>
        </w:rPr>
        <w:t xml:space="preserve"> i</w:t>
      </w:r>
      <w:r w:rsidR="004B481A" w:rsidRPr="005C3B53">
        <w:rPr>
          <w:rFonts w:eastAsia="Times New Roman" w:cs="Times New Roman"/>
          <w:szCs w:val="24"/>
          <w:lang w:val="ro-RO"/>
        </w:rPr>
        <w:t>)</w:t>
      </w:r>
      <w:r w:rsidR="00732626" w:rsidRPr="005C3B53">
        <w:rPr>
          <w:rFonts w:eastAsia="Times New Roman" w:cs="Times New Roman"/>
          <w:szCs w:val="24"/>
          <w:lang w:val="ro-RO"/>
        </w:rPr>
        <w:t xml:space="preserve"> </w:t>
      </w:r>
      <w:r w:rsidRPr="005C3B53">
        <w:rPr>
          <w:rFonts w:eastAsia="Times New Roman" w:cs="Times New Roman"/>
          <w:szCs w:val="24"/>
          <w:lang w:val="ro-RO"/>
        </w:rPr>
        <w:t>se hotărăște de către:</w:t>
      </w:r>
    </w:p>
    <w:p w14:paraId="0A1A5890" w14:textId="1D431B3C" w:rsidR="009706D7" w:rsidRPr="005C3B53" w:rsidRDefault="009706D7" w:rsidP="009706D7">
      <w:pPr>
        <w:tabs>
          <w:tab w:val="left" w:pos="1134"/>
        </w:tabs>
        <w:spacing w:after="0" w:line="240" w:lineRule="auto"/>
        <w:ind w:firstLine="720"/>
        <w:rPr>
          <w:rFonts w:eastAsia="Times New Roman" w:cs="Times New Roman"/>
          <w:szCs w:val="24"/>
          <w:lang w:val="ro-RO"/>
        </w:rPr>
      </w:pPr>
      <w:bookmarkStart w:id="26" w:name="_Hlk157415107"/>
      <w:bookmarkEnd w:id="25"/>
      <w:r w:rsidRPr="005C3B53">
        <w:rPr>
          <w:rFonts w:eastAsia="Times New Roman" w:cs="Times New Roman"/>
          <w:szCs w:val="24"/>
          <w:lang w:val="ro-RO"/>
        </w:rPr>
        <w:t xml:space="preserve">1) Comitetul executiv </w:t>
      </w:r>
      <w:r w:rsidRPr="005C3B53">
        <w:rPr>
          <w:rFonts w:eastAsia="Batang" w:cs="Times New Roman"/>
          <w:szCs w:val="24"/>
          <w:lang w:val="ro-RO" w:eastAsia="ko-KR"/>
        </w:rPr>
        <w:t>–</w:t>
      </w:r>
      <w:r w:rsidRPr="005C3B53">
        <w:rPr>
          <w:rFonts w:eastAsia="Times New Roman" w:cs="Times New Roman"/>
          <w:szCs w:val="24"/>
          <w:lang w:val="ro-RO"/>
        </w:rPr>
        <w:t xml:space="preserve"> în cazul în care solicitantul nu întrunește </w:t>
      </w:r>
      <w:r w:rsidR="009B60B9" w:rsidRPr="005C3B53">
        <w:rPr>
          <w:rFonts w:eastAsia="Times New Roman" w:cs="Times New Roman"/>
          <w:szCs w:val="24"/>
          <w:lang w:val="ro-RO"/>
        </w:rPr>
        <w:t xml:space="preserve">i) </w:t>
      </w:r>
      <w:proofErr w:type="spellStart"/>
      <w:r w:rsidRPr="005C3B53">
        <w:rPr>
          <w:rFonts w:eastAsia="Times New Roman" w:cs="Times New Roman"/>
          <w:szCs w:val="24"/>
          <w:lang w:val="ro-RO"/>
        </w:rPr>
        <w:t>condiţiile</w:t>
      </w:r>
      <w:proofErr w:type="spellEnd"/>
      <w:r w:rsidRPr="005C3B53">
        <w:rPr>
          <w:rFonts w:eastAsia="Times New Roman" w:cs="Times New Roman"/>
          <w:szCs w:val="24"/>
          <w:lang w:val="ro-RO"/>
        </w:rPr>
        <w:t xml:space="preserve"> de eliberare a licenței</w:t>
      </w:r>
      <w:r w:rsidR="00732626" w:rsidRPr="005C3B53">
        <w:rPr>
          <w:rFonts w:eastAsia="Times New Roman" w:cs="Times New Roman"/>
          <w:szCs w:val="24"/>
          <w:lang w:val="ro-RO"/>
        </w:rPr>
        <w:t xml:space="preserve">, </w:t>
      </w:r>
      <w:r w:rsidRPr="005C3B53">
        <w:rPr>
          <w:rFonts w:eastAsia="Times New Roman" w:cs="Times New Roman"/>
          <w:szCs w:val="24"/>
          <w:lang w:val="ro-RO"/>
        </w:rPr>
        <w:t xml:space="preserve">prevăzute de Legea cu privire la serviciile de plată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moneda electronică, pentru activitatea societății de plată/societății emitente de monedă electronică/furnizorului de servicii poștale, inclusiv a sucursalei cu sediul în Republica Moldova a societății de plată/furnizorului de servicii poștale/societății emitente de monedă electronică cu sediul în străinătate</w:t>
      </w:r>
      <w:r w:rsidR="00732626" w:rsidRPr="005C3B53">
        <w:rPr>
          <w:rFonts w:eastAsia="Times New Roman" w:cs="Times New Roman"/>
          <w:szCs w:val="24"/>
          <w:lang w:val="ro-RO"/>
        </w:rPr>
        <w:t xml:space="preserve"> sau </w:t>
      </w:r>
      <w:r w:rsidR="009B60B9" w:rsidRPr="005C3B53">
        <w:rPr>
          <w:rFonts w:eastAsia="Times New Roman" w:cs="Times New Roman"/>
          <w:szCs w:val="24"/>
          <w:lang w:val="ro-RO"/>
        </w:rPr>
        <w:t xml:space="preserve">ii) </w:t>
      </w:r>
      <w:r w:rsidR="00732626" w:rsidRPr="005C3B53">
        <w:rPr>
          <w:rFonts w:eastAsia="Times New Roman" w:cs="Times New Roman"/>
          <w:szCs w:val="24"/>
          <w:lang w:val="ro-RO"/>
        </w:rPr>
        <w:t>condițiile de eliberare a aprobării</w:t>
      </w:r>
      <w:r w:rsidR="009B60B9" w:rsidRPr="005C3B53">
        <w:rPr>
          <w:rFonts w:eastAsia="Times New Roman" w:cs="Times New Roman"/>
          <w:szCs w:val="24"/>
          <w:lang w:val="ro-RO"/>
        </w:rPr>
        <w:t>,</w:t>
      </w:r>
      <w:r w:rsidR="00732626" w:rsidRPr="005C3B53">
        <w:rPr>
          <w:rFonts w:eastAsia="Times New Roman" w:cs="Times New Roman"/>
          <w:szCs w:val="24"/>
          <w:lang w:val="ro-RO"/>
        </w:rPr>
        <w:t xml:space="preserve"> prevăzute de</w:t>
      </w:r>
      <w:r w:rsidR="009B60B9" w:rsidRPr="005C3B53">
        <w:rPr>
          <w:rFonts w:eastAsia="Times New Roman" w:cs="Times New Roman"/>
          <w:szCs w:val="24"/>
          <w:lang w:val="ro-RO"/>
        </w:rPr>
        <w:t xml:space="preserve"> cadrul normativ aplicabil</w:t>
      </w:r>
      <w:r w:rsidRPr="005C3B53">
        <w:rPr>
          <w:rFonts w:eastAsia="Times New Roman" w:cs="Times New Roman"/>
          <w:szCs w:val="24"/>
          <w:lang w:val="ro-RO"/>
        </w:rPr>
        <w:t>;</w:t>
      </w:r>
    </w:p>
    <w:p w14:paraId="2B690EE5" w14:textId="5F055D4D" w:rsidR="00FC1E28" w:rsidRPr="005C3B53" w:rsidRDefault="009706D7" w:rsidP="00F405A7">
      <w:pPr>
        <w:tabs>
          <w:tab w:val="left" w:pos="1134"/>
        </w:tabs>
        <w:spacing w:line="240" w:lineRule="auto"/>
        <w:ind w:firstLine="720"/>
        <w:rPr>
          <w:rFonts w:eastAsia="Times New Roman" w:cs="Times New Roman"/>
          <w:szCs w:val="24"/>
          <w:lang w:val="ro-RO"/>
        </w:rPr>
      </w:pPr>
      <w:r w:rsidRPr="005C3B53">
        <w:rPr>
          <w:rFonts w:eastAsia="Times New Roman" w:cs="Times New Roman"/>
          <w:szCs w:val="24"/>
          <w:lang w:val="ro-RO"/>
        </w:rPr>
        <w:t xml:space="preserve">2) </w:t>
      </w:r>
      <w:r w:rsidR="009B04BE" w:rsidRPr="005C3B53">
        <w:rPr>
          <w:rFonts w:eastAsia="Times New Roman" w:cs="Times New Roman"/>
          <w:szCs w:val="24"/>
          <w:lang w:val="ro-RO"/>
        </w:rPr>
        <w:t xml:space="preserve">Membrul Comitetului executiv </w:t>
      </w:r>
      <w:r w:rsidRPr="005C3B53">
        <w:rPr>
          <w:rFonts w:eastAsia="Times New Roman" w:cs="Times New Roman"/>
          <w:szCs w:val="24"/>
          <w:lang w:val="ro-RO"/>
        </w:rPr>
        <w:t xml:space="preserve">în subordinea căruia se află Departamentul </w:t>
      </w:r>
      <w:r w:rsidR="006D75E5">
        <w:rPr>
          <w:rFonts w:eastAsia="Times New Roman" w:cs="Times New Roman"/>
          <w:szCs w:val="24"/>
          <w:lang w:val="ro-RO"/>
        </w:rPr>
        <w:t>infrastructuri, plăți și supravegherea altor instituții</w:t>
      </w:r>
      <w:r w:rsidRPr="005C3B53">
        <w:rPr>
          <w:rFonts w:eastAsia="Times New Roman" w:cs="Times New Roman"/>
          <w:szCs w:val="24"/>
          <w:lang w:val="ro-RO"/>
        </w:rPr>
        <w:t xml:space="preserve"> </w:t>
      </w:r>
      <w:r w:rsidRPr="005C3B53">
        <w:rPr>
          <w:rFonts w:eastAsia="Batang" w:cs="Times New Roman"/>
          <w:szCs w:val="24"/>
          <w:lang w:val="ro-RO" w:eastAsia="ko-KR"/>
        </w:rPr>
        <w:t>–</w:t>
      </w:r>
      <w:r w:rsidRPr="005C3B53">
        <w:rPr>
          <w:rFonts w:eastAsia="Times New Roman" w:cs="Times New Roman"/>
          <w:szCs w:val="24"/>
          <w:lang w:val="ro-RO"/>
        </w:rPr>
        <w:t xml:space="preserve"> în cazul în care solicitantul licenței nu a prezentat documentele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informaţiile</w:t>
      </w:r>
      <w:proofErr w:type="spellEnd"/>
      <w:r w:rsidRPr="005C3B53">
        <w:rPr>
          <w:rFonts w:eastAsia="Times New Roman" w:cs="Times New Roman"/>
          <w:szCs w:val="24"/>
          <w:lang w:val="ro-RO"/>
        </w:rPr>
        <w:t xml:space="preserve"> necesare sau documentele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informațiile prezentate </w:t>
      </w:r>
      <w:proofErr w:type="spellStart"/>
      <w:r w:rsidRPr="005C3B53">
        <w:rPr>
          <w:rFonts w:eastAsia="Times New Roman" w:cs="Times New Roman"/>
          <w:szCs w:val="24"/>
          <w:lang w:val="ro-RO"/>
        </w:rPr>
        <w:t>conţin</w:t>
      </w:r>
      <w:proofErr w:type="spellEnd"/>
      <w:r w:rsidRPr="005C3B53">
        <w:rPr>
          <w:rFonts w:eastAsia="Times New Roman" w:cs="Times New Roman"/>
          <w:szCs w:val="24"/>
          <w:lang w:val="ro-RO"/>
        </w:rPr>
        <w:t xml:space="preserve"> date incomplete, contradictorii, neveridice sau insuficiente pentru a constata respectarea </w:t>
      </w:r>
      <w:proofErr w:type="spellStart"/>
      <w:r w:rsidRPr="005C3B53">
        <w:rPr>
          <w:rFonts w:eastAsia="Times New Roman" w:cs="Times New Roman"/>
          <w:szCs w:val="24"/>
          <w:lang w:val="ro-RO"/>
        </w:rPr>
        <w:t>condiţiilor</w:t>
      </w:r>
      <w:proofErr w:type="spellEnd"/>
      <w:r w:rsidRPr="005C3B53">
        <w:rPr>
          <w:rFonts w:eastAsia="Times New Roman" w:cs="Times New Roman"/>
          <w:szCs w:val="24"/>
          <w:lang w:val="ro-RO"/>
        </w:rPr>
        <w:t xml:space="preserve"> de eliberare a licenței</w:t>
      </w:r>
      <w:r w:rsidR="00732626" w:rsidRPr="005C3B53">
        <w:rPr>
          <w:rFonts w:eastAsia="Times New Roman" w:cs="Times New Roman"/>
          <w:szCs w:val="24"/>
          <w:lang w:val="ro-RO"/>
        </w:rPr>
        <w:t xml:space="preserve"> sa</w:t>
      </w:r>
      <w:r w:rsidR="009B60B9" w:rsidRPr="005C3B53">
        <w:rPr>
          <w:rFonts w:eastAsia="Times New Roman" w:cs="Times New Roman"/>
          <w:szCs w:val="24"/>
          <w:lang w:val="ro-RO"/>
        </w:rPr>
        <w:t>u</w:t>
      </w:r>
      <w:r w:rsidR="00732626" w:rsidRPr="005C3B53">
        <w:rPr>
          <w:rFonts w:eastAsia="Times New Roman" w:cs="Times New Roman"/>
          <w:szCs w:val="24"/>
          <w:lang w:val="ro-RO"/>
        </w:rPr>
        <w:t xml:space="preserve"> a aprobării</w:t>
      </w:r>
      <w:bookmarkEnd w:id="26"/>
      <w:r w:rsidRPr="005C3B53">
        <w:rPr>
          <w:rFonts w:eastAsia="Times New Roman" w:cs="Times New Roman"/>
          <w:szCs w:val="24"/>
          <w:lang w:val="ro-RO"/>
        </w:rPr>
        <w:t xml:space="preserve">. </w:t>
      </w:r>
    </w:p>
    <w:p w14:paraId="314E1209" w14:textId="77777777" w:rsidR="00C42389" w:rsidRDefault="009706D7" w:rsidP="00C42389">
      <w:pPr>
        <w:tabs>
          <w:tab w:val="left" w:pos="1134"/>
        </w:tabs>
        <w:spacing w:after="120" w:line="240" w:lineRule="auto"/>
        <w:ind w:firstLine="720"/>
        <w:rPr>
          <w:rFonts w:eastAsia="Times New Roman" w:cs="Times New Roman"/>
          <w:szCs w:val="24"/>
          <w:lang w:val="ro-RO"/>
        </w:rPr>
      </w:pPr>
      <w:r w:rsidRPr="005C3B53">
        <w:rPr>
          <w:rFonts w:eastAsia="Times New Roman" w:cs="Times New Roman"/>
          <w:szCs w:val="24"/>
          <w:lang w:val="ro-RO"/>
        </w:rPr>
        <w:t xml:space="preserve">1.9. </w:t>
      </w:r>
      <w:r w:rsidR="001A2585" w:rsidRPr="005C3B53">
        <w:rPr>
          <w:rFonts w:eastAsia="Times New Roman" w:cs="Times New Roman"/>
          <w:i/>
          <w:iCs/>
          <w:szCs w:val="24"/>
          <w:lang w:val="ro-RO"/>
        </w:rPr>
        <w:t>abrogat</w:t>
      </w:r>
      <w:r w:rsidR="001A2585" w:rsidRPr="005C3B53">
        <w:rPr>
          <w:rFonts w:eastAsia="Times New Roman" w:cs="Times New Roman"/>
          <w:szCs w:val="24"/>
          <w:lang w:val="ro-RO"/>
        </w:rPr>
        <w:t>;</w:t>
      </w:r>
    </w:p>
    <w:p w14:paraId="734FF7B7" w14:textId="60B59626" w:rsidR="00E073DB" w:rsidRPr="005C3B53" w:rsidRDefault="00E073DB" w:rsidP="00C42389">
      <w:pPr>
        <w:tabs>
          <w:tab w:val="left" w:pos="1134"/>
        </w:tabs>
        <w:spacing w:after="120" w:line="240" w:lineRule="auto"/>
        <w:ind w:firstLine="720"/>
        <w:rPr>
          <w:rFonts w:eastAsia="Times New Roman" w:cs="Times New Roman"/>
          <w:szCs w:val="24"/>
          <w:lang w:val="ro-RO"/>
        </w:rPr>
      </w:pPr>
      <w:r w:rsidRPr="005C3B53">
        <w:rPr>
          <w:rFonts w:eastAsia="Times New Roman" w:cs="Times New Roman"/>
          <w:szCs w:val="24"/>
          <w:lang w:val="ro-RO"/>
        </w:rPr>
        <w:t>1.10. Emiterea avizului pentru aprobarea entității de audit și a membrilor echipei de audit pentru auditul în scop de supraveghere a societății de asigurare sau de reasigurare se hotărăște de către Membrul Comitetului executiv în subordinea căruia se află subdiviziunea de sine stătătoare a Băncii Naționale a Moldovei care are atribuții corespunzătoare scopului auditului.</w:t>
      </w:r>
    </w:p>
    <w:p w14:paraId="5DDF26DB" w14:textId="77777777" w:rsidR="009706D7" w:rsidRPr="005C3B53" w:rsidRDefault="009706D7" w:rsidP="009706D7">
      <w:pPr>
        <w:tabs>
          <w:tab w:val="left" w:pos="1134"/>
        </w:tabs>
        <w:spacing w:before="120" w:after="120" w:line="240" w:lineRule="auto"/>
        <w:ind w:firstLine="720"/>
        <w:rPr>
          <w:rFonts w:eastAsia="Times New Roman" w:cs="Times New Roman"/>
          <w:szCs w:val="24"/>
          <w:lang w:val="ro-RO"/>
        </w:rPr>
      </w:pPr>
      <w:r w:rsidRPr="005C3B53">
        <w:rPr>
          <w:rFonts w:eastAsia="Times New Roman" w:cs="Times New Roman"/>
          <w:b/>
          <w:szCs w:val="24"/>
          <w:lang w:val="ro-RO"/>
        </w:rPr>
        <w:t>2.</w:t>
      </w:r>
      <w:r w:rsidRPr="005C3B53">
        <w:rPr>
          <w:rFonts w:eastAsia="Times New Roman" w:cs="Times New Roman"/>
          <w:szCs w:val="24"/>
          <w:lang w:val="ro-RO"/>
        </w:rPr>
        <w:t xml:space="preserve"> Comitetul executiv are dreptul să examineze chestiunea cu privire la eliberarea oricărui act cu caracter permisiv neprevăzut expres la pct. 1.1.</w:t>
      </w:r>
    </w:p>
    <w:p w14:paraId="54E297AB" w14:textId="77777777" w:rsidR="009706D7" w:rsidRPr="005C3B53" w:rsidRDefault="009706D7" w:rsidP="009706D7">
      <w:pPr>
        <w:tabs>
          <w:tab w:val="left" w:pos="993"/>
        </w:tabs>
        <w:spacing w:before="120" w:after="120" w:line="240" w:lineRule="auto"/>
        <w:ind w:firstLine="720"/>
        <w:rPr>
          <w:rFonts w:eastAsia="Times New Roman" w:cs="Times New Roman"/>
          <w:szCs w:val="24"/>
          <w:lang w:val="ro-RO"/>
        </w:rPr>
      </w:pPr>
      <w:r w:rsidRPr="005C3B53">
        <w:rPr>
          <w:rFonts w:eastAsia="Times New Roman" w:cs="Times New Roman"/>
          <w:b/>
          <w:szCs w:val="24"/>
          <w:lang w:val="ro-RO"/>
        </w:rPr>
        <w:lastRenderedPageBreak/>
        <w:t>3.</w:t>
      </w:r>
      <w:r w:rsidRPr="005C3B53">
        <w:rPr>
          <w:rFonts w:eastAsia="Times New Roman" w:cs="Times New Roman"/>
          <w:szCs w:val="24"/>
          <w:lang w:val="ro-RO"/>
        </w:rPr>
        <w:t xml:space="preserve"> Actele cu caracter permisiv se eliberează (se emit) la cererea solicitantului, în cazurile, temeiurile și condițiile prevăzute de lege și actele normative ale Băncii Naționale a Moldovei.</w:t>
      </w:r>
    </w:p>
    <w:p w14:paraId="13E15B7B" w14:textId="40E34577" w:rsidR="009706D7" w:rsidRPr="005C3B53" w:rsidRDefault="009706D7" w:rsidP="009706D7">
      <w:pPr>
        <w:tabs>
          <w:tab w:val="left" w:pos="1134"/>
        </w:tabs>
        <w:spacing w:before="120" w:after="120" w:line="240" w:lineRule="auto"/>
        <w:ind w:firstLine="720"/>
        <w:rPr>
          <w:rFonts w:eastAsia="Times New Roman" w:cs="Times New Roman"/>
          <w:b/>
          <w:szCs w:val="24"/>
          <w:lang w:val="ro-RO"/>
        </w:rPr>
      </w:pPr>
      <w:r w:rsidRPr="005C3B53">
        <w:rPr>
          <w:rFonts w:eastAsia="Times New Roman" w:cs="Times New Roman"/>
          <w:b/>
          <w:szCs w:val="24"/>
          <w:lang w:val="ro-RO"/>
        </w:rPr>
        <w:t xml:space="preserve">4. </w:t>
      </w:r>
      <w:bookmarkStart w:id="27" w:name="_Hlk157415333"/>
      <w:proofErr w:type="spellStart"/>
      <w:r w:rsidRPr="005C3B53">
        <w:rPr>
          <w:rFonts w:eastAsia="Times New Roman" w:cs="Times New Roman"/>
          <w:szCs w:val="24"/>
          <w:lang w:val="ro-RO"/>
        </w:rPr>
        <w:t>Licenţele</w:t>
      </w:r>
      <w:proofErr w:type="spellEnd"/>
      <w:r w:rsidRPr="005C3B53">
        <w:rPr>
          <w:rFonts w:eastAsia="Times New Roman" w:cs="Times New Roman"/>
          <w:szCs w:val="24"/>
          <w:lang w:val="ro-RO"/>
        </w:rPr>
        <w:t xml:space="preserve">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1) - </w:t>
      </w:r>
      <w:r w:rsidR="00633E0D" w:rsidRPr="005C3B53">
        <w:rPr>
          <w:rFonts w:eastAsia="Times New Roman" w:cs="Times New Roman"/>
          <w:szCs w:val="24"/>
          <w:lang w:val="ro-RO"/>
        </w:rPr>
        <w:t>3</w:t>
      </w:r>
      <w:r w:rsidR="00633E0D" w:rsidRPr="005C3B53">
        <w:rPr>
          <w:rFonts w:eastAsia="Times New Roman" w:cs="Times New Roman"/>
          <w:szCs w:val="24"/>
          <w:vertAlign w:val="superscript"/>
          <w:lang w:val="ro-RO"/>
        </w:rPr>
        <w:t>3</w:t>
      </w:r>
      <w:r w:rsidRPr="005C3B53">
        <w:rPr>
          <w:rFonts w:eastAsia="Times New Roman" w:cs="Times New Roman"/>
          <w:szCs w:val="24"/>
          <w:lang w:val="ro-RO"/>
        </w:rPr>
        <w:t xml:space="preserve">), eliberate în baza </w:t>
      </w:r>
      <w:r w:rsidR="00364FD9" w:rsidRPr="005C3B53">
        <w:rPr>
          <w:rFonts w:eastAsia="Times New Roman" w:cs="Times New Roman"/>
          <w:szCs w:val="24"/>
          <w:lang w:val="ro-RO"/>
        </w:rPr>
        <w:t>hotărârii</w:t>
      </w:r>
      <w:r w:rsidRPr="005C3B53">
        <w:rPr>
          <w:rFonts w:eastAsia="Times New Roman" w:cs="Times New Roman"/>
          <w:szCs w:val="24"/>
          <w:lang w:val="ro-RO"/>
        </w:rPr>
        <w:t xml:space="preserve"> Comitetului executiv, se semnează de către guvernator</w:t>
      </w:r>
      <w:bookmarkEnd w:id="27"/>
      <w:r w:rsidRPr="005C3B53">
        <w:rPr>
          <w:rFonts w:eastAsia="Times New Roman" w:cs="Times New Roman"/>
          <w:szCs w:val="24"/>
          <w:lang w:val="ro-RO"/>
        </w:rPr>
        <w:t>.</w:t>
      </w:r>
    </w:p>
    <w:p w14:paraId="477F47CA" w14:textId="3A184E45" w:rsidR="009706D7" w:rsidRPr="005C3B53" w:rsidRDefault="009706D7" w:rsidP="009706D7">
      <w:pPr>
        <w:tabs>
          <w:tab w:val="left" w:pos="1134"/>
        </w:tabs>
        <w:spacing w:before="120" w:after="120" w:line="240" w:lineRule="auto"/>
        <w:ind w:firstLine="720"/>
        <w:rPr>
          <w:rFonts w:eastAsia="Times New Roman" w:cs="Times New Roman"/>
          <w:szCs w:val="24"/>
          <w:lang w:val="ro-RO"/>
        </w:rPr>
      </w:pPr>
      <w:r w:rsidRPr="005C3B53">
        <w:rPr>
          <w:rFonts w:eastAsia="Times New Roman" w:cs="Times New Roman"/>
          <w:b/>
          <w:szCs w:val="24"/>
          <w:lang w:val="ro-RO"/>
        </w:rPr>
        <w:t xml:space="preserve">5. </w:t>
      </w:r>
      <w:bookmarkStart w:id="28" w:name="_Hlk157415558"/>
      <w:proofErr w:type="spellStart"/>
      <w:r w:rsidRPr="005C3B53">
        <w:rPr>
          <w:rFonts w:eastAsia="Times New Roman" w:cs="Times New Roman"/>
          <w:szCs w:val="24"/>
          <w:lang w:val="ro-RO"/>
        </w:rPr>
        <w:t>Autorizaţiile</w:t>
      </w:r>
      <w:proofErr w:type="spellEnd"/>
      <w:r w:rsidRPr="005C3B53">
        <w:rPr>
          <w:rFonts w:eastAsia="Times New Roman" w:cs="Times New Roman"/>
          <w:szCs w:val="24"/>
          <w:lang w:val="ro-RO"/>
        </w:rPr>
        <w:t xml:space="preserve">, permisiunile, aprobările, acordurile, avizele și opiniile Băncii Naționale a Moldovei, precum și refuzul de eliberare a acestora, se emit, în funcție de competență, sub forma unor </w:t>
      </w:r>
      <w:r w:rsidR="005238F8" w:rsidRPr="005C3B53">
        <w:rPr>
          <w:rFonts w:eastAsia="Times New Roman" w:cs="Times New Roman"/>
          <w:szCs w:val="24"/>
          <w:lang w:val="ro-RO"/>
        </w:rPr>
        <w:t>hotărâri</w:t>
      </w:r>
      <w:r w:rsidRPr="005C3B53">
        <w:rPr>
          <w:rFonts w:eastAsia="Times New Roman" w:cs="Times New Roman"/>
          <w:szCs w:val="24"/>
          <w:lang w:val="ro-RO"/>
        </w:rPr>
        <w:t xml:space="preserve"> în scris ale Comitetului executiv sau scrisori adresate titularului actului respectiv, semnate de guvernatorul, prim-viceguvernatorul sau viceguvernatorul Băncii Naționale a Moldovei</w:t>
      </w:r>
      <w:r w:rsidR="00E073DB" w:rsidRPr="005C3B53">
        <w:rPr>
          <w:rFonts w:eastAsia="Times New Roman" w:cs="Times New Roman"/>
          <w:szCs w:val="24"/>
          <w:lang w:val="ro-RO"/>
        </w:rPr>
        <w:t xml:space="preserve">, </w:t>
      </w:r>
      <w:r w:rsidR="00C146A9" w:rsidRPr="005C3B53">
        <w:rPr>
          <w:rFonts w:eastAsia="Times New Roman" w:cs="Times New Roman"/>
          <w:szCs w:val="24"/>
          <w:lang w:val="ro-RO"/>
        </w:rPr>
        <w:t xml:space="preserve">sau persoana </w:t>
      </w:r>
      <w:r w:rsidR="00F12BEB" w:rsidRPr="005C3B53">
        <w:rPr>
          <w:rFonts w:eastAsia="Times New Roman" w:cs="Times New Roman"/>
          <w:szCs w:val="24"/>
          <w:lang w:val="ro-RO"/>
        </w:rPr>
        <w:t>autorizată</w:t>
      </w:r>
      <w:r w:rsidR="00C146A9" w:rsidRPr="005C3B53">
        <w:rPr>
          <w:rFonts w:eastAsia="Times New Roman" w:cs="Times New Roman"/>
          <w:szCs w:val="24"/>
          <w:lang w:val="ro-RO"/>
        </w:rPr>
        <w:t xml:space="preserve"> conform prezentei hotărâri.</w:t>
      </w:r>
      <w:bookmarkEnd w:id="28"/>
      <w:r w:rsidR="00C146A9" w:rsidRPr="005C3B53">
        <w:rPr>
          <w:rFonts w:eastAsia="Times New Roman" w:cs="Times New Roman"/>
          <w:szCs w:val="24"/>
          <w:lang w:val="ro-RO"/>
        </w:rPr>
        <w:t xml:space="preserve"> </w:t>
      </w:r>
    </w:p>
    <w:p w14:paraId="78F1DC82" w14:textId="77777777" w:rsidR="009706D7" w:rsidRPr="005C3B53" w:rsidRDefault="009706D7" w:rsidP="009706D7">
      <w:pPr>
        <w:tabs>
          <w:tab w:val="left" w:pos="567"/>
        </w:tabs>
        <w:spacing w:before="120" w:after="120" w:line="240" w:lineRule="auto"/>
        <w:ind w:firstLine="720"/>
        <w:rPr>
          <w:rFonts w:eastAsia="Times New Roman" w:cs="Times New Roman"/>
          <w:szCs w:val="24"/>
          <w:lang w:val="ro-RO"/>
        </w:rPr>
      </w:pPr>
      <w:r w:rsidRPr="005C3B53">
        <w:rPr>
          <w:rFonts w:eastAsia="Times New Roman" w:cs="Times New Roman"/>
          <w:b/>
          <w:szCs w:val="24"/>
          <w:lang w:val="ro-RO"/>
        </w:rPr>
        <w:t xml:space="preserve">6. </w:t>
      </w:r>
      <w:r w:rsidRPr="005C3B53">
        <w:rPr>
          <w:rFonts w:eastAsia="Times New Roman" w:cs="Times New Roman"/>
          <w:szCs w:val="24"/>
          <w:lang w:val="ro-RO"/>
        </w:rPr>
        <w:t xml:space="preserve">În cazul </w:t>
      </w:r>
      <w:proofErr w:type="spellStart"/>
      <w:r w:rsidRPr="005C3B53">
        <w:rPr>
          <w:rFonts w:eastAsia="Times New Roman" w:cs="Times New Roman"/>
          <w:szCs w:val="24"/>
          <w:lang w:val="ro-RO"/>
        </w:rPr>
        <w:t>absenţei</w:t>
      </w:r>
      <w:proofErr w:type="spellEnd"/>
      <w:r w:rsidRPr="005C3B53">
        <w:rPr>
          <w:rFonts w:eastAsia="Times New Roman" w:cs="Times New Roman"/>
          <w:szCs w:val="24"/>
          <w:lang w:val="ro-RO"/>
        </w:rPr>
        <w:t xml:space="preserve"> temporare a guvernatorului, prim-viceguvernatorului, viceguvernatorului împuternicit să elibereze (să emită) actul cu caracter permisiv, acest act se eliberează (se emite) de către persoana care exercită temporar funcțiile lui potrivit reglementărilor interne ale Băncii Naționale a Moldovei.</w:t>
      </w:r>
    </w:p>
    <w:p w14:paraId="71A5560B" w14:textId="77777777" w:rsidR="009706D7" w:rsidRPr="005C3B53" w:rsidRDefault="009706D7" w:rsidP="009706D7">
      <w:pPr>
        <w:tabs>
          <w:tab w:val="left" w:pos="1134"/>
        </w:tabs>
        <w:spacing w:before="120" w:after="120" w:line="240" w:lineRule="auto"/>
        <w:ind w:firstLine="720"/>
        <w:rPr>
          <w:rFonts w:eastAsia="Times New Roman" w:cs="Times New Roman"/>
          <w:szCs w:val="24"/>
          <w:lang w:val="ro-RO"/>
        </w:rPr>
      </w:pPr>
      <w:r w:rsidRPr="005C3B53">
        <w:rPr>
          <w:rFonts w:eastAsia="Times New Roman" w:cs="Times New Roman"/>
          <w:b/>
          <w:szCs w:val="24"/>
          <w:lang w:val="ro-RO"/>
        </w:rPr>
        <w:t>7.</w:t>
      </w:r>
      <w:r w:rsidRPr="005C3B53">
        <w:rPr>
          <w:rFonts w:eastAsia="Times New Roman" w:cs="Times New Roman"/>
          <w:szCs w:val="24"/>
          <w:lang w:val="ro-RO"/>
        </w:rPr>
        <w:t xml:space="preserve"> Cu excepția licenței eliberate, potrivit legislației, pe un formular de strictă evidență, actul cu caracter permisiv sau actul de refuz (respingerea cererii) de eliberare a acestuia va </w:t>
      </w:r>
      <w:proofErr w:type="spellStart"/>
      <w:r w:rsidRPr="005C3B53">
        <w:rPr>
          <w:rFonts w:eastAsia="Times New Roman" w:cs="Times New Roman"/>
          <w:szCs w:val="24"/>
          <w:lang w:val="ro-RO"/>
        </w:rPr>
        <w:t>conţine</w:t>
      </w:r>
      <w:proofErr w:type="spellEnd"/>
      <w:r w:rsidRPr="005C3B53">
        <w:rPr>
          <w:rFonts w:eastAsia="Times New Roman" w:cs="Times New Roman"/>
          <w:szCs w:val="24"/>
          <w:lang w:val="ro-RO"/>
        </w:rPr>
        <w:t xml:space="preserve"> motivele în drept, în fapt și </w:t>
      </w:r>
      <w:proofErr w:type="spellStart"/>
      <w:r w:rsidRPr="005C3B53">
        <w:rPr>
          <w:rFonts w:eastAsia="Times New Roman" w:cs="Times New Roman"/>
          <w:szCs w:val="24"/>
          <w:lang w:val="ro-RO"/>
        </w:rPr>
        <w:t>referinţe</w:t>
      </w:r>
      <w:proofErr w:type="spellEnd"/>
      <w:r w:rsidRPr="005C3B53">
        <w:rPr>
          <w:rFonts w:eastAsia="Times New Roman" w:cs="Times New Roman"/>
          <w:szCs w:val="24"/>
          <w:lang w:val="ro-RO"/>
        </w:rPr>
        <w:t xml:space="preserve"> la legile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actele normative ale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 în al căror temei actul se eliberează sau se refuză eliberarea lui. Actul de refuz (respingerea cererii) de eliberare a actului cu caracter permisiv va conține și informația privind exercitarea dreptului de contestare a actului dat. </w:t>
      </w:r>
    </w:p>
    <w:p w14:paraId="6EE2D6B5" w14:textId="77777777" w:rsidR="009706D7" w:rsidRPr="005C3B53" w:rsidRDefault="009706D7" w:rsidP="009706D7">
      <w:pPr>
        <w:tabs>
          <w:tab w:val="left" w:pos="1134"/>
        </w:tabs>
        <w:spacing w:before="120" w:after="120" w:line="240" w:lineRule="auto"/>
        <w:ind w:firstLine="720"/>
        <w:rPr>
          <w:rFonts w:eastAsia="Times New Roman" w:cs="Times New Roman"/>
          <w:szCs w:val="24"/>
          <w:lang w:val="ro-RO"/>
        </w:rPr>
      </w:pPr>
      <w:r w:rsidRPr="005C3B53">
        <w:rPr>
          <w:rFonts w:eastAsia="Times New Roman" w:cs="Times New Roman"/>
          <w:b/>
          <w:szCs w:val="24"/>
          <w:lang w:val="ro-MD"/>
        </w:rPr>
        <w:t>8.</w:t>
      </w:r>
      <w:r w:rsidRPr="005C3B53">
        <w:rPr>
          <w:rFonts w:eastAsia="Times New Roman" w:cs="Times New Roman"/>
          <w:szCs w:val="24"/>
          <w:lang w:val="ro-MD"/>
        </w:rPr>
        <w:t xml:space="preserve"> Actul cu caracter permisiv </w:t>
      </w:r>
      <w:r w:rsidRPr="005C3B53">
        <w:rPr>
          <w:rFonts w:eastAsia="Times New Roman" w:cs="Times New Roman"/>
          <w:szCs w:val="24"/>
          <w:lang w:val="ro-RO"/>
        </w:rPr>
        <w:t xml:space="preserve">sau cel de refuz (respingerea cererii) de eliberare a acestuia </w:t>
      </w:r>
      <w:r w:rsidRPr="005C3B53">
        <w:rPr>
          <w:rFonts w:eastAsia="Times New Roman" w:cs="Times New Roman"/>
          <w:szCs w:val="24"/>
          <w:lang w:val="ro-MD"/>
        </w:rPr>
        <w:t xml:space="preserve">devine valabil pentru destinatar sau persoana care este afectată de act în momentul în care i se comunică acesteia, cu </w:t>
      </w:r>
      <w:proofErr w:type="spellStart"/>
      <w:r w:rsidRPr="005C3B53">
        <w:rPr>
          <w:rFonts w:eastAsia="Times New Roman" w:cs="Times New Roman"/>
          <w:szCs w:val="24"/>
          <w:lang w:val="ro-MD"/>
        </w:rPr>
        <w:t>excepţia</w:t>
      </w:r>
      <w:proofErr w:type="spellEnd"/>
      <w:r w:rsidRPr="005C3B53">
        <w:rPr>
          <w:rFonts w:eastAsia="Times New Roman" w:cs="Times New Roman"/>
          <w:szCs w:val="24"/>
          <w:lang w:val="ro-MD"/>
        </w:rPr>
        <w:t xml:space="preserve"> cazului </w:t>
      </w:r>
      <w:r w:rsidR="00EB608A" w:rsidRPr="005C3B53">
        <w:rPr>
          <w:rFonts w:eastAsia="Times New Roman" w:cs="Times New Roman"/>
          <w:szCs w:val="24"/>
          <w:lang w:val="ro-MD"/>
        </w:rPr>
        <w:t>când</w:t>
      </w:r>
      <w:r w:rsidRPr="005C3B53">
        <w:rPr>
          <w:rFonts w:eastAsia="Times New Roman" w:cs="Times New Roman"/>
          <w:szCs w:val="24"/>
          <w:lang w:val="ro-MD"/>
        </w:rPr>
        <w:t xml:space="preserve"> însuși actul stabilește o dată ulterioară pentru obligativitatea sa.</w:t>
      </w:r>
    </w:p>
    <w:p w14:paraId="0F53E18E" w14:textId="453BA787" w:rsidR="009706D7" w:rsidRPr="005C3B53" w:rsidRDefault="009706D7" w:rsidP="009706D7">
      <w:pPr>
        <w:tabs>
          <w:tab w:val="left" w:pos="1134"/>
        </w:tabs>
        <w:spacing w:before="60" w:after="0" w:line="240" w:lineRule="auto"/>
        <w:ind w:firstLine="720"/>
        <w:rPr>
          <w:rFonts w:eastAsia="Times New Roman" w:cs="Times New Roman"/>
          <w:szCs w:val="24"/>
          <w:lang w:val="ro-RO"/>
        </w:rPr>
      </w:pPr>
      <w:r w:rsidRPr="005C3B53">
        <w:rPr>
          <w:rFonts w:eastAsia="Times New Roman" w:cs="Times New Roman"/>
          <w:b/>
          <w:szCs w:val="24"/>
          <w:lang w:val="ro-RO"/>
        </w:rPr>
        <w:t>9.</w:t>
      </w:r>
      <w:r w:rsidRPr="005C3B53">
        <w:rPr>
          <w:rFonts w:eastAsia="Times New Roman" w:cs="Times New Roman"/>
          <w:szCs w:val="24"/>
          <w:lang w:val="ro-RO"/>
        </w:rPr>
        <w:t xml:space="preserve"> </w:t>
      </w:r>
      <w:bookmarkStart w:id="29" w:name="_Hlk157415626"/>
      <w:r w:rsidRPr="005C3B53">
        <w:rPr>
          <w:rFonts w:eastAsia="Times New Roman" w:cs="Times New Roman"/>
          <w:szCs w:val="24"/>
          <w:lang w:val="ro-RO"/>
        </w:rPr>
        <w:t xml:space="preserve">Actele cu caracter permisiv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4) - </w:t>
      </w:r>
      <w:r w:rsidR="00BF7B6C" w:rsidRPr="005C3B53">
        <w:rPr>
          <w:rFonts w:eastAsia="Times New Roman" w:cs="Times New Roman"/>
          <w:szCs w:val="24"/>
          <w:lang w:val="ro-RO"/>
        </w:rPr>
        <w:t>9</w:t>
      </w:r>
      <w:r w:rsidRPr="005C3B53">
        <w:rPr>
          <w:rFonts w:eastAsia="Times New Roman" w:cs="Times New Roman"/>
          <w:szCs w:val="24"/>
          <w:lang w:val="ro-RO"/>
        </w:rPr>
        <w:t xml:space="preserve">, pct. 1.3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w:t>
      </w:r>
      <w:r w:rsidR="00C146A9" w:rsidRPr="005C3B53">
        <w:rPr>
          <w:rFonts w:eastAsia="Times New Roman" w:cs="Times New Roman"/>
          <w:szCs w:val="24"/>
          <w:lang w:val="ro-RO"/>
        </w:rPr>
        <w:t>4</w:t>
      </w:r>
      <w:r w:rsidRPr="005C3B53">
        <w:rPr>
          <w:rFonts w:eastAsia="Times New Roman" w:cs="Times New Roman"/>
          <w:szCs w:val="24"/>
          <w:lang w:val="ro-RO"/>
        </w:rPr>
        <w:t xml:space="preserve">) - </w:t>
      </w:r>
      <w:r w:rsidR="00BF7B6C" w:rsidRPr="005C3B53">
        <w:rPr>
          <w:rFonts w:eastAsia="Times New Roman" w:cs="Times New Roman"/>
          <w:szCs w:val="24"/>
          <w:lang w:val="ro-RO"/>
        </w:rPr>
        <w:t>8</w:t>
      </w:r>
      <w:r w:rsidRPr="005C3B53">
        <w:rPr>
          <w:rFonts w:eastAsia="Times New Roman" w:cs="Times New Roman"/>
          <w:szCs w:val="24"/>
          <w:lang w:val="ro-RO"/>
        </w:rPr>
        <w:t xml:space="preserve">), </w:t>
      </w:r>
      <w:r w:rsidR="0059019F" w:rsidRPr="005C3B53">
        <w:rPr>
          <w:rFonts w:eastAsia="Times New Roman" w:cs="Times New Roman"/>
          <w:szCs w:val="24"/>
          <w:lang w:val="ro-RO"/>
        </w:rPr>
        <w:t>pct..1.3</w:t>
      </w:r>
      <w:r w:rsidR="0059019F" w:rsidRPr="005C3B53">
        <w:rPr>
          <w:rFonts w:eastAsia="Times New Roman" w:cs="Times New Roman"/>
          <w:szCs w:val="24"/>
          <w:vertAlign w:val="superscript"/>
          <w:lang w:val="ro-RO"/>
        </w:rPr>
        <w:t>1</w:t>
      </w:r>
      <w:r w:rsidR="0059019F" w:rsidRPr="005C3B53">
        <w:rPr>
          <w:rFonts w:eastAsia="Times New Roman" w:cs="Times New Roman"/>
          <w:szCs w:val="24"/>
          <w:lang w:val="ro-RO"/>
        </w:rPr>
        <w:t xml:space="preserve">, </w:t>
      </w:r>
      <w:r w:rsidRPr="005C3B53">
        <w:rPr>
          <w:rFonts w:eastAsia="Times New Roman" w:cs="Times New Roman"/>
          <w:szCs w:val="24"/>
          <w:lang w:val="ro-RO"/>
        </w:rPr>
        <w:t>pct. 1.4 - 1.</w:t>
      </w:r>
      <w:r w:rsidR="00C374D3" w:rsidRPr="005C3B53">
        <w:rPr>
          <w:rFonts w:eastAsia="Times New Roman" w:cs="Times New Roman"/>
          <w:szCs w:val="24"/>
          <w:lang w:val="ro-RO"/>
        </w:rPr>
        <w:t>8</w:t>
      </w:r>
      <w:r w:rsidRPr="005C3B53">
        <w:rPr>
          <w:rFonts w:eastAsia="Times New Roman" w:cs="Times New Roman"/>
          <w:strike/>
          <w:szCs w:val="24"/>
          <w:lang w:val="ro-RO"/>
        </w:rPr>
        <w:t>9</w:t>
      </w:r>
      <w:r w:rsidRPr="005C3B53">
        <w:rPr>
          <w:rFonts w:eastAsia="Times New Roman" w:cs="Times New Roman"/>
          <w:szCs w:val="24"/>
          <w:lang w:val="ro-RO"/>
        </w:rPr>
        <w:t xml:space="preserve"> sau actele privind refuzul (respingerea cererii) de eliberare a acestora se perfectează </w:t>
      </w:r>
      <w:r w:rsidR="00C52FCB" w:rsidRPr="005C3B53">
        <w:rPr>
          <w:rFonts w:eastAsia="Times New Roman" w:cs="Times New Roman"/>
          <w:szCs w:val="24"/>
          <w:lang w:val="ro-RO"/>
        </w:rPr>
        <w:t>pe suport</w:t>
      </w:r>
      <w:r w:rsidR="0059019F" w:rsidRPr="005C3B53">
        <w:rPr>
          <w:rFonts w:eastAsia="Times New Roman" w:cs="Times New Roman"/>
          <w:szCs w:val="24"/>
          <w:lang w:val="ro-RO"/>
        </w:rPr>
        <w:t xml:space="preserve"> hârtie, cu aplicarea semnăturii olografe,</w:t>
      </w:r>
      <w:r w:rsidRPr="005C3B53">
        <w:rPr>
          <w:rFonts w:eastAsia="Times New Roman" w:cs="Times New Roman"/>
          <w:szCs w:val="24"/>
          <w:lang w:val="ro-RO"/>
        </w:rPr>
        <w:t xml:space="preserve"> </w:t>
      </w:r>
      <w:r w:rsidR="0059019F" w:rsidRPr="005C3B53">
        <w:rPr>
          <w:rFonts w:eastAsia="Times New Roman" w:cs="Times New Roman"/>
          <w:szCs w:val="24"/>
          <w:lang w:val="ro-RO"/>
        </w:rPr>
        <w:t xml:space="preserve">în </w:t>
      </w:r>
      <w:r w:rsidRPr="005C3B53">
        <w:rPr>
          <w:rFonts w:eastAsia="Times New Roman" w:cs="Times New Roman"/>
          <w:szCs w:val="24"/>
          <w:lang w:val="ro-RO"/>
        </w:rPr>
        <w:t xml:space="preserve">două sau, după caz, în mai multe exemplare, </w:t>
      </w:r>
      <w:r w:rsidR="00EB608A" w:rsidRPr="005C3B53">
        <w:rPr>
          <w:rFonts w:eastAsia="Times New Roman" w:cs="Times New Roman"/>
          <w:szCs w:val="24"/>
          <w:lang w:val="ro-RO"/>
        </w:rPr>
        <w:t>câte</w:t>
      </w:r>
      <w:r w:rsidRPr="005C3B53">
        <w:rPr>
          <w:rFonts w:eastAsia="Times New Roman" w:cs="Times New Roman"/>
          <w:szCs w:val="24"/>
          <w:lang w:val="ro-RO"/>
        </w:rPr>
        <w:t xml:space="preserve"> unul pentru fiecare titular/destinatar al actului și unul pentru Banca </w:t>
      </w:r>
      <w:proofErr w:type="spellStart"/>
      <w:r w:rsidRPr="005C3B53">
        <w:rPr>
          <w:rFonts w:eastAsia="Times New Roman" w:cs="Times New Roman"/>
          <w:szCs w:val="24"/>
          <w:lang w:val="ro-RO"/>
        </w:rPr>
        <w:t>Naţională</w:t>
      </w:r>
      <w:proofErr w:type="spellEnd"/>
      <w:r w:rsidRPr="005C3B53">
        <w:rPr>
          <w:rFonts w:eastAsia="Times New Roman" w:cs="Times New Roman"/>
          <w:szCs w:val="24"/>
          <w:lang w:val="ro-RO"/>
        </w:rPr>
        <w:t xml:space="preserve"> a Moldovei</w:t>
      </w:r>
      <w:r w:rsidR="0059019F" w:rsidRPr="005C3B53">
        <w:rPr>
          <w:rFonts w:eastAsia="Times New Roman" w:cs="Times New Roman"/>
          <w:szCs w:val="24"/>
          <w:lang w:val="ro-RO"/>
        </w:rPr>
        <w:t xml:space="preserve"> sau, după caz, în format electronic cu aplicarea semnăturii electronice calificate</w:t>
      </w:r>
      <w:r w:rsidRPr="005C3B53">
        <w:rPr>
          <w:rFonts w:eastAsia="Times New Roman" w:cs="Times New Roman"/>
          <w:szCs w:val="24"/>
          <w:lang w:val="ro-RO"/>
        </w:rPr>
        <w:t>.</w:t>
      </w:r>
      <w:bookmarkEnd w:id="29"/>
    </w:p>
    <w:p w14:paraId="2000CB8C" w14:textId="77777777" w:rsidR="009706D7" w:rsidRPr="005C3B53" w:rsidRDefault="009706D7" w:rsidP="009706D7">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10.</w:t>
      </w:r>
      <w:r w:rsidRPr="005C3B53">
        <w:rPr>
          <w:rFonts w:eastAsia="Times New Roman" w:cs="Times New Roman"/>
          <w:szCs w:val="24"/>
          <w:lang w:val="ro-RO"/>
        </w:rPr>
        <w:t xml:space="preserve"> Perfectarea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transmiterea spre expediere/</w:t>
      </w:r>
      <w:r w:rsidR="00EB608A" w:rsidRPr="005C3B53">
        <w:rPr>
          <w:rFonts w:eastAsia="Times New Roman" w:cs="Times New Roman"/>
          <w:szCs w:val="24"/>
          <w:lang w:val="ro-RO"/>
        </w:rPr>
        <w:t>înmânare</w:t>
      </w:r>
      <w:r w:rsidRPr="005C3B53">
        <w:rPr>
          <w:rFonts w:eastAsia="Times New Roman" w:cs="Times New Roman"/>
          <w:szCs w:val="24"/>
          <w:lang w:val="ro-RO"/>
        </w:rPr>
        <w:t xml:space="preserve"> titularilor/destinatarilor, în termenele stabilite de </w:t>
      </w:r>
      <w:proofErr w:type="spellStart"/>
      <w:r w:rsidRPr="005C3B53">
        <w:rPr>
          <w:rFonts w:eastAsia="Times New Roman" w:cs="Times New Roman"/>
          <w:szCs w:val="24"/>
          <w:lang w:val="ro-RO"/>
        </w:rPr>
        <w:t>legislaţie</w:t>
      </w:r>
      <w:proofErr w:type="spellEnd"/>
      <w:r w:rsidRPr="005C3B53">
        <w:rPr>
          <w:rFonts w:eastAsia="Times New Roman" w:cs="Times New Roman"/>
          <w:szCs w:val="24"/>
          <w:lang w:val="ro-RO"/>
        </w:rPr>
        <w:t>, a actelor cu caracter permisiv se efectuează după cum urmează:</w:t>
      </w:r>
    </w:p>
    <w:p w14:paraId="598D6DDC" w14:textId="327725F0" w:rsidR="009706D7" w:rsidRPr="005C3B53" w:rsidRDefault="009706D7" w:rsidP="009706D7">
      <w:pPr>
        <w:tabs>
          <w:tab w:val="left" w:pos="993"/>
        </w:tabs>
        <w:spacing w:after="0" w:line="240" w:lineRule="auto"/>
        <w:ind w:firstLine="720"/>
        <w:rPr>
          <w:rFonts w:eastAsia="Times New Roman" w:cs="Times New Roman"/>
          <w:szCs w:val="24"/>
          <w:lang w:val="ro-RO"/>
        </w:rPr>
      </w:pPr>
      <w:bookmarkStart w:id="30" w:name="_Hlk157415869"/>
      <w:r w:rsidRPr="005C3B53">
        <w:rPr>
          <w:rFonts w:eastAsia="Times New Roman" w:cs="Times New Roman"/>
          <w:szCs w:val="24"/>
          <w:lang w:val="ro-RO"/>
        </w:rPr>
        <w:t xml:space="preserve">1) actele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1),</w:t>
      </w:r>
      <w:r w:rsidR="00DD774F" w:rsidRPr="005C3B53">
        <w:rPr>
          <w:rFonts w:eastAsia="Times New Roman" w:cs="Times New Roman"/>
          <w:szCs w:val="24"/>
          <w:lang w:val="ro-RO"/>
        </w:rPr>
        <w:t xml:space="preserve"> 3</w:t>
      </w:r>
      <w:r w:rsidR="00DD774F" w:rsidRPr="005C3B53">
        <w:rPr>
          <w:rFonts w:eastAsia="Times New Roman" w:cs="Times New Roman"/>
          <w:szCs w:val="24"/>
          <w:vertAlign w:val="superscript"/>
          <w:lang w:val="ro-RO"/>
        </w:rPr>
        <w:t>1</w:t>
      </w:r>
      <w:r w:rsidR="00DD774F" w:rsidRPr="005C3B53">
        <w:rPr>
          <w:rFonts w:eastAsia="Times New Roman" w:cs="Times New Roman"/>
          <w:szCs w:val="24"/>
          <w:lang w:val="ro-RO"/>
        </w:rPr>
        <w:t>), 3</w:t>
      </w:r>
      <w:r w:rsidR="00DD774F" w:rsidRPr="005C3B53">
        <w:rPr>
          <w:rFonts w:eastAsia="Times New Roman" w:cs="Times New Roman"/>
          <w:szCs w:val="24"/>
          <w:vertAlign w:val="superscript"/>
          <w:lang w:val="ro-RO"/>
        </w:rPr>
        <w:t>2</w:t>
      </w:r>
      <w:r w:rsidR="00DD774F" w:rsidRPr="005C3B53">
        <w:rPr>
          <w:rFonts w:eastAsia="Times New Roman" w:cs="Times New Roman"/>
          <w:szCs w:val="24"/>
          <w:lang w:val="ro-RO"/>
        </w:rPr>
        <w:t>)</w:t>
      </w:r>
      <w:r w:rsidR="0026504E" w:rsidRPr="005C3B53">
        <w:rPr>
          <w:rFonts w:eastAsia="Times New Roman" w:cs="Times New Roman"/>
          <w:szCs w:val="24"/>
          <w:lang w:val="ro-RO"/>
        </w:rPr>
        <w:t>,</w:t>
      </w:r>
      <w:r w:rsidRPr="005C3B53">
        <w:rPr>
          <w:rFonts w:eastAsia="Times New Roman" w:cs="Times New Roman"/>
          <w:szCs w:val="24"/>
          <w:lang w:val="ro-RO"/>
        </w:rPr>
        <w:t xml:space="preserve">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4) </w:t>
      </w:r>
      <w:r w:rsidRPr="005C3B53">
        <w:rPr>
          <w:rFonts w:eastAsia="Batang" w:cs="Times New Roman"/>
          <w:szCs w:val="24"/>
          <w:lang w:val="ro-RO" w:eastAsia="ko-KR"/>
        </w:rPr>
        <w:t xml:space="preserve">lit. a) - d), </w:t>
      </w:r>
      <w:r w:rsidR="00033740" w:rsidRPr="005C3B53">
        <w:rPr>
          <w:rFonts w:eastAsia="Batang" w:cs="Times New Roman"/>
          <w:szCs w:val="24"/>
          <w:lang w:val="ro-RO" w:eastAsia="ko-KR"/>
        </w:rPr>
        <w:t>j</w:t>
      </w:r>
      <w:r w:rsidRPr="005C3B53">
        <w:rPr>
          <w:rFonts w:eastAsia="Batang" w:cs="Times New Roman"/>
          <w:szCs w:val="24"/>
          <w:lang w:val="ro-RO" w:eastAsia="ko-KR"/>
        </w:rPr>
        <w:t>) - m),</w:t>
      </w:r>
      <w:r w:rsidR="00A5219D" w:rsidRPr="005C3B53">
        <w:rPr>
          <w:rFonts w:eastAsia="Batang" w:cs="Times New Roman"/>
          <w:szCs w:val="24"/>
          <w:lang w:val="ro-RO" w:eastAsia="ko-KR"/>
        </w:rPr>
        <w:t xml:space="preserve"> </w:t>
      </w:r>
      <w:proofErr w:type="spellStart"/>
      <w:r w:rsidR="00A5219D" w:rsidRPr="005C3B53">
        <w:rPr>
          <w:rFonts w:eastAsia="Batang" w:cs="Times New Roman"/>
          <w:szCs w:val="24"/>
          <w:lang w:val="ro-RO" w:eastAsia="ko-KR"/>
        </w:rPr>
        <w:t>ee</w:t>
      </w:r>
      <w:proofErr w:type="spellEnd"/>
      <w:r w:rsidR="00A5219D" w:rsidRPr="005C3B53">
        <w:rPr>
          <w:rFonts w:eastAsia="Batang" w:cs="Times New Roman"/>
          <w:szCs w:val="24"/>
          <w:lang w:val="ro-RO" w:eastAsia="ko-KR"/>
        </w:rPr>
        <w:t>), ff),</w:t>
      </w:r>
      <w:r w:rsidRPr="005C3B53">
        <w:rPr>
          <w:rFonts w:eastAsia="Batang" w:cs="Times New Roman"/>
          <w:szCs w:val="24"/>
          <w:lang w:val="ro-RO" w:eastAsia="ko-KR"/>
        </w:rPr>
        <w:t xml:space="preserve"> pct. 1.2 </w:t>
      </w:r>
      <w:proofErr w:type="spellStart"/>
      <w:r w:rsidRPr="005C3B53">
        <w:rPr>
          <w:rFonts w:eastAsia="Batang" w:cs="Times New Roman"/>
          <w:szCs w:val="24"/>
          <w:lang w:val="ro-RO" w:eastAsia="ko-KR"/>
        </w:rPr>
        <w:t>subpct</w:t>
      </w:r>
      <w:proofErr w:type="spellEnd"/>
      <w:r w:rsidRPr="005C3B53">
        <w:rPr>
          <w:rFonts w:eastAsia="Batang" w:cs="Times New Roman"/>
          <w:szCs w:val="24"/>
          <w:lang w:val="ro-RO" w:eastAsia="ko-KR"/>
        </w:rPr>
        <w:t>. 1), pct. 1.3,</w:t>
      </w:r>
      <w:r w:rsidR="0026504E" w:rsidRPr="005C3B53">
        <w:rPr>
          <w:rFonts w:eastAsia="Batang" w:cs="Times New Roman"/>
          <w:szCs w:val="24"/>
          <w:lang w:val="ro-RO" w:eastAsia="ko-KR"/>
        </w:rPr>
        <w:t xml:space="preserve"> 1.3</w:t>
      </w:r>
      <w:r w:rsidR="0026504E" w:rsidRPr="005C3B53">
        <w:rPr>
          <w:rFonts w:eastAsia="Batang" w:cs="Times New Roman"/>
          <w:szCs w:val="24"/>
          <w:vertAlign w:val="superscript"/>
          <w:lang w:val="ro-RO" w:eastAsia="ko-KR"/>
        </w:rPr>
        <w:t>1</w:t>
      </w:r>
      <w:r w:rsidRPr="005C3B53">
        <w:rPr>
          <w:rFonts w:eastAsia="Batang" w:cs="Times New Roman"/>
          <w:szCs w:val="24"/>
          <w:lang w:val="ro-RO" w:eastAsia="ko-KR"/>
        </w:rPr>
        <w:t xml:space="preserve">– </w:t>
      </w:r>
      <w:r w:rsidRPr="005C3B53">
        <w:rPr>
          <w:rFonts w:eastAsia="Times New Roman" w:cs="Times New Roman"/>
          <w:szCs w:val="24"/>
          <w:lang w:val="ro-RO"/>
        </w:rPr>
        <w:t xml:space="preserve">de către Departamentul reglementare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autorizare;</w:t>
      </w:r>
    </w:p>
    <w:p w14:paraId="21BC6D03" w14:textId="466D8F08" w:rsidR="009706D7" w:rsidRPr="005C3B53" w:rsidRDefault="009706D7" w:rsidP="009706D7">
      <w:pPr>
        <w:tabs>
          <w:tab w:val="left" w:pos="993"/>
        </w:tabs>
        <w:spacing w:after="0" w:line="240" w:lineRule="auto"/>
        <w:ind w:firstLine="720"/>
        <w:rPr>
          <w:rFonts w:eastAsia="Times New Roman" w:cs="Times New Roman"/>
          <w:szCs w:val="24"/>
          <w:lang w:val="ro-RO"/>
        </w:rPr>
      </w:pPr>
      <w:bookmarkStart w:id="31" w:name="_Hlk157416027"/>
      <w:bookmarkEnd w:id="30"/>
      <w:r w:rsidRPr="005C3B53">
        <w:rPr>
          <w:rFonts w:eastAsia="Times New Roman" w:cs="Times New Roman"/>
          <w:szCs w:val="24"/>
          <w:lang w:val="ro-RO"/>
        </w:rPr>
        <w:t>2) actele indicate la pct. 1.1 subpct.</w:t>
      </w:r>
      <w:r w:rsidR="00D5340E">
        <w:rPr>
          <w:rFonts w:eastAsia="Times New Roman" w:cs="Times New Roman"/>
          <w:szCs w:val="24"/>
          <w:lang w:val="ro-RO"/>
        </w:rPr>
        <w:t>2</w:t>
      </w:r>
      <w:r w:rsidR="00AB5F91" w:rsidRPr="005C3B53">
        <w:rPr>
          <w:rFonts w:eastAsia="Times New Roman" w:cs="Times New Roman"/>
          <w:szCs w:val="24"/>
          <w:lang w:val="ro-RO"/>
        </w:rPr>
        <w:t>),</w:t>
      </w:r>
      <w:r w:rsidRPr="005C3B53">
        <w:rPr>
          <w:rFonts w:eastAsia="Times New Roman" w:cs="Times New Roman"/>
          <w:szCs w:val="24"/>
          <w:lang w:val="ro-RO"/>
        </w:rPr>
        <w:t xml:space="preserve"> 3),</w:t>
      </w:r>
      <w:r w:rsidR="001717DD" w:rsidRPr="005C3B53">
        <w:rPr>
          <w:rFonts w:eastAsia="Times New Roman" w:cs="Times New Roman"/>
          <w:szCs w:val="24"/>
          <w:lang w:val="ro-RO"/>
        </w:rPr>
        <w:t xml:space="preserve"> 3</w:t>
      </w:r>
      <w:r w:rsidR="00D5340E">
        <w:rPr>
          <w:rFonts w:eastAsia="Times New Roman" w:cs="Times New Roman"/>
          <w:szCs w:val="24"/>
          <w:vertAlign w:val="superscript"/>
          <w:lang w:val="ro-RO"/>
        </w:rPr>
        <w:t>3</w:t>
      </w:r>
      <w:r w:rsidR="001717DD" w:rsidRPr="005C3B53">
        <w:rPr>
          <w:rFonts w:eastAsia="Times New Roman" w:cs="Times New Roman"/>
          <w:szCs w:val="24"/>
          <w:lang w:val="ro-RO"/>
        </w:rPr>
        <w:t>)</w:t>
      </w:r>
      <w:r w:rsidR="00AB5F91" w:rsidRPr="005C3B53">
        <w:rPr>
          <w:rFonts w:eastAsia="Times New Roman" w:cs="Times New Roman"/>
          <w:szCs w:val="24"/>
          <w:lang w:val="ro-RO"/>
        </w:rPr>
        <w:t>,</w:t>
      </w:r>
      <w:r w:rsidRPr="005C3B53">
        <w:rPr>
          <w:rFonts w:eastAsia="Times New Roman" w:cs="Times New Roman"/>
          <w:szCs w:val="24"/>
          <w:lang w:val="ro-RO"/>
        </w:rPr>
        <w:t xml:space="preserve"> </w:t>
      </w:r>
      <w:proofErr w:type="spellStart"/>
      <w:r w:rsidR="00BE5B66" w:rsidRPr="005C3B53">
        <w:rPr>
          <w:rFonts w:eastAsia="Times New Roman" w:cs="Times New Roman"/>
          <w:szCs w:val="24"/>
          <w:lang w:val="ro-RO"/>
        </w:rPr>
        <w:t>subpct</w:t>
      </w:r>
      <w:proofErr w:type="spellEnd"/>
      <w:r w:rsidR="00BE5B66" w:rsidRPr="005C3B53">
        <w:rPr>
          <w:rFonts w:eastAsia="Times New Roman" w:cs="Times New Roman"/>
          <w:szCs w:val="24"/>
          <w:lang w:val="ro-RO"/>
        </w:rPr>
        <w:t xml:space="preserve">. 4) lit. h), i),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5) lit. a)</w:t>
      </w:r>
      <w:r w:rsidR="001A2585" w:rsidRPr="005C3B53">
        <w:rPr>
          <w:rFonts w:eastAsia="Times New Roman" w:cs="Times New Roman"/>
          <w:szCs w:val="24"/>
          <w:lang w:val="ro-RO"/>
        </w:rPr>
        <w:t>,</w:t>
      </w:r>
      <w:r w:rsidRPr="005C3B53">
        <w:rPr>
          <w:rFonts w:eastAsia="Times New Roman" w:cs="Times New Roman"/>
          <w:szCs w:val="24"/>
          <w:lang w:val="ro-RO"/>
        </w:rPr>
        <w:t xml:space="preserve"> pct. 1.4,</w:t>
      </w:r>
      <w:r w:rsidR="00A46272" w:rsidRPr="005C3B53">
        <w:rPr>
          <w:rFonts w:eastAsia="Times New Roman" w:cs="Times New Roman"/>
          <w:szCs w:val="24"/>
          <w:lang w:val="ro-RO"/>
        </w:rPr>
        <w:t xml:space="preserve"> 1.4</w:t>
      </w:r>
      <w:r w:rsidR="00A46272" w:rsidRPr="005C3B53">
        <w:rPr>
          <w:rFonts w:eastAsia="Times New Roman" w:cs="Times New Roman"/>
          <w:szCs w:val="24"/>
          <w:vertAlign w:val="superscript"/>
          <w:lang w:val="ro-RO"/>
        </w:rPr>
        <w:t>1</w:t>
      </w:r>
      <w:r w:rsidR="00A46272" w:rsidRPr="005C3B53">
        <w:rPr>
          <w:rFonts w:eastAsia="Times New Roman" w:cs="Times New Roman"/>
          <w:szCs w:val="24"/>
          <w:lang w:val="ro-RO"/>
        </w:rPr>
        <w:t>,</w:t>
      </w:r>
      <w:r w:rsidRPr="005C3B53">
        <w:rPr>
          <w:rFonts w:eastAsia="Times New Roman" w:cs="Times New Roman"/>
          <w:szCs w:val="24"/>
          <w:lang w:val="ro-RO"/>
        </w:rPr>
        <w:t xml:space="preserve"> 1.8 eliberate societății de plată, furnizorului de servicii poștale sau societății emitente de monedă electronică</w:t>
      </w:r>
      <w:r w:rsidR="001717DD" w:rsidRPr="005C3B53">
        <w:rPr>
          <w:rFonts w:eastAsia="Times New Roman" w:cs="Times New Roman"/>
          <w:szCs w:val="24"/>
          <w:lang w:val="ro-RO"/>
        </w:rPr>
        <w:t>,</w:t>
      </w:r>
      <w:r w:rsidR="00EB608A" w:rsidRPr="005C3B53">
        <w:rPr>
          <w:rFonts w:eastAsia="Times New Roman" w:cs="Times New Roman"/>
          <w:szCs w:val="24"/>
          <w:lang w:val="ro-RO"/>
        </w:rPr>
        <w:t xml:space="preserve"> Depozitarului central unic al valorilor mobiliare</w:t>
      </w:r>
      <w:r w:rsidR="001717DD" w:rsidRPr="005C3B53">
        <w:rPr>
          <w:lang w:val="ro-RO"/>
        </w:rPr>
        <w:t xml:space="preserve"> </w:t>
      </w:r>
      <w:r w:rsidR="00220A8B" w:rsidRPr="005C3B53">
        <w:rPr>
          <w:lang w:val="ro-RO"/>
        </w:rPr>
        <w:t>administratorilor</w:t>
      </w:r>
      <w:r w:rsidR="009B60B9" w:rsidRPr="005C3B53">
        <w:rPr>
          <w:lang w:val="ro-RO"/>
        </w:rPr>
        <w:t xml:space="preserve"> </w:t>
      </w:r>
      <w:r w:rsidR="001717DD" w:rsidRPr="005C3B53">
        <w:rPr>
          <w:lang w:val="ro-RO"/>
        </w:rPr>
        <w:t xml:space="preserve">infrastructurilor pieței financiare și </w:t>
      </w:r>
      <w:r w:rsidR="009B60B9" w:rsidRPr="005C3B53">
        <w:rPr>
          <w:lang w:val="ro-RO"/>
        </w:rPr>
        <w:t>autorităților</w:t>
      </w:r>
      <w:r w:rsidR="00220A8B" w:rsidRPr="005C3B53">
        <w:rPr>
          <w:lang w:val="ro-RO"/>
        </w:rPr>
        <w:t xml:space="preserve"> de guverna</w:t>
      </w:r>
      <w:r w:rsidR="009B60B9" w:rsidRPr="005C3B53">
        <w:rPr>
          <w:lang w:val="ro-RO"/>
        </w:rPr>
        <w:t>nț</w:t>
      </w:r>
      <w:r w:rsidR="00220A8B" w:rsidRPr="005C3B53">
        <w:rPr>
          <w:lang w:val="ro-RO"/>
        </w:rPr>
        <w:t xml:space="preserve">ă </w:t>
      </w:r>
      <w:r w:rsidR="009B60B9" w:rsidRPr="005C3B53">
        <w:rPr>
          <w:lang w:val="ro-RO"/>
        </w:rPr>
        <w:t xml:space="preserve">a </w:t>
      </w:r>
      <w:r w:rsidR="001717DD" w:rsidRPr="005C3B53">
        <w:rPr>
          <w:lang w:val="ro-RO"/>
        </w:rPr>
        <w:t>schemelor și aranjamentelor de plată;</w:t>
      </w:r>
      <w:r w:rsidR="001717DD" w:rsidRPr="005C3B53">
        <w:rPr>
          <w:rFonts w:eastAsia="Times New Roman" w:cs="Times New Roman"/>
          <w:szCs w:val="24"/>
          <w:lang w:val="ro-RO"/>
        </w:rPr>
        <w:t>, organizațiilor de creditare nebancară, asociațiilor de economii și împrumut, birourilor istoriilor de credit, unităților de schimb valutar</w:t>
      </w:r>
      <w:r w:rsidRPr="005C3B53">
        <w:rPr>
          <w:rFonts w:eastAsia="Times New Roman" w:cs="Times New Roman"/>
          <w:szCs w:val="24"/>
          <w:lang w:val="ro-RO"/>
        </w:rPr>
        <w:t xml:space="preserve"> </w:t>
      </w:r>
      <w:r w:rsidRPr="005C3B53">
        <w:rPr>
          <w:rFonts w:eastAsia="Batang" w:cs="Times New Roman"/>
          <w:szCs w:val="24"/>
          <w:lang w:val="ro-RO" w:eastAsia="ko-KR"/>
        </w:rPr>
        <w:t xml:space="preserve">– </w:t>
      </w:r>
      <w:r w:rsidRPr="005C3B53">
        <w:rPr>
          <w:rFonts w:eastAsia="Times New Roman" w:cs="Times New Roman"/>
          <w:szCs w:val="24"/>
          <w:lang w:val="ro-RO"/>
        </w:rPr>
        <w:t xml:space="preserve">de către Departamentul </w:t>
      </w:r>
      <w:r w:rsidR="006D75E5">
        <w:rPr>
          <w:rFonts w:eastAsia="Times New Roman" w:cs="Times New Roman"/>
          <w:szCs w:val="24"/>
          <w:lang w:val="ro-RO"/>
        </w:rPr>
        <w:t>infrastructuri, plăți și supravegherea altor instituții</w:t>
      </w:r>
      <w:r w:rsidRPr="005C3B53">
        <w:rPr>
          <w:rFonts w:eastAsia="Times New Roman" w:cs="Times New Roman"/>
          <w:szCs w:val="24"/>
          <w:lang w:val="ro-RO"/>
        </w:rPr>
        <w:t>;</w:t>
      </w:r>
    </w:p>
    <w:p w14:paraId="54AEC8A2" w14:textId="55EF0DCD"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3) actele indicate la </w:t>
      </w:r>
      <w:r w:rsidRPr="005C3B53">
        <w:rPr>
          <w:rFonts w:eastAsia="Batang" w:cs="Times New Roman"/>
          <w:szCs w:val="24"/>
          <w:lang w:val="ro-RO" w:eastAsia="ko-KR"/>
        </w:rPr>
        <w:t xml:space="preserve">pct. 1.1 </w:t>
      </w:r>
      <w:proofErr w:type="spellStart"/>
      <w:r w:rsidRPr="005C3B53">
        <w:rPr>
          <w:rFonts w:eastAsia="Batang" w:cs="Times New Roman"/>
          <w:szCs w:val="24"/>
          <w:lang w:val="ro-RO" w:eastAsia="ko-KR"/>
        </w:rPr>
        <w:t>subpct</w:t>
      </w:r>
      <w:proofErr w:type="spellEnd"/>
      <w:r w:rsidRPr="005C3B53">
        <w:rPr>
          <w:rFonts w:eastAsia="Batang" w:cs="Times New Roman"/>
          <w:szCs w:val="24"/>
          <w:lang w:val="ro-RO" w:eastAsia="ko-KR"/>
        </w:rPr>
        <w:t>. 4) lit. e), f), n) - t)</w:t>
      </w:r>
      <w:r w:rsidR="00FB6849" w:rsidRPr="005C3B53">
        <w:rPr>
          <w:rFonts w:eastAsia="Batang" w:cs="Times New Roman"/>
          <w:szCs w:val="24"/>
          <w:lang w:val="ro-RO" w:eastAsia="ko-KR"/>
        </w:rPr>
        <w:t>,</w:t>
      </w:r>
      <w:r w:rsidR="00986E48" w:rsidRPr="005C3B53">
        <w:rPr>
          <w:rFonts w:eastAsia="Batang" w:cs="Times New Roman"/>
          <w:szCs w:val="24"/>
          <w:lang w:val="ro-RO" w:eastAsia="ko-KR"/>
        </w:rPr>
        <w:t xml:space="preserve"> </w:t>
      </w:r>
      <w:proofErr w:type="spellStart"/>
      <w:r w:rsidR="00986E48" w:rsidRPr="005C3B53">
        <w:rPr>
          <w:rFonts w:eastAsia="Batang" w:cs="Times New Roman"/>
          <w:szCs w:val="24"/>
          <w:lang w:val="ro-RO" w:eastAsia="ko-KR"/>
        </w:rPr>
        <w:t>aa</w:t>
      </w:r>
      <w:proofErr w:type="spellEnd"/>
      <w:r w:rsidR="00986E48" w:rsidRPr="005C3B53">
        <w:rPr>
          <w:rFonts w:eastAsia="Batang" w:cs="Times New Roman"/>
          <w:szCs w:val="24"/>
          <w:lang w:val="ro-RO" w:eastAsia="ko-KR"/>
        </w:rPr>
        <w:t>)-</w:t>
      </w:r>
      <w:proofErr w:type="spellStart"/>
      <w:r w:rsidR="00986E48" w:rsidRPr="005C3B53">
        <w:rPr>
          <w:rFonts w:eastAsia="Batang" w:cs="Times New Roman"/>
          <w:szCs w:val="24"/>
          <w:lang w:val="ro-RO" w:eastAsia="ko-KR"/>
        </w:rPr>
        <w:t>dd</w:t>
      </w:r>
      <w:proofErr w:type="spellEnd"/>
      <w:r w:rsidR="00986E48" w:rsidRPr="005C3B53">
        <w:rPr>
          <w:rFonts w:eastAsia="Batang" w:cs="Times New Roman"/>
          <w:szCs w:val="24"/>
          <w:lang w:val="ro-RO" w:eastAsia="ko-KR"/>
        </w:rPr>
        <w:t>),</w:t>
      </w:r>
      <w:r w:rsidR="00FB6849" w:rsidRPr="005C3B53">
        <w:rPr>
          <w:rFonts w:eastAsia="Batang" w:cs="Times New Roman"/>
          <w:szCs w:val="24"/>
          <w:lang w:val="ro-RO" w:eastAsia="ko-KR"/>
        </w:rPr>
        <w:t xml:space="preserve"> </w:t>
      </w:r>
      <w:r w:rsidR="00986E48" w:rsidRPr="005C3B53">
        <w:rPr>
          <w:rFonts w:eastAsia="Batang" w:cs="Times New Roman"/>
          <w:szCs w:val="24"/>
          <w:lang w:val="ro-RO" w:eastAsia="ko-KR"/>
        </w:rPr>
        <w:t xml:space="preserve">pct. 1.1 </w:t>
      </w:r>
      <w:proofErr w:type="spellStart"/>
      <w:r w:rsidR="00986E48" w:rsidRPr="005C3B53">
        <w:rPr>
          <w:rFonts w:eastAsia="Batang" w:cs="Times New Roman"/>
          <w:szCs w:val="24"/>
          <w:lang w:val="ro-RO" w:eastAsia="ko-KR"/>
        </w:rPr>
        <w:t>subpct</w:t>
      </w:r>
      <w:proofErr w:type="spellEnd"/>
      <w:r w:rsidR="00986E48" w:rsidRPr="005C3B53">
        <w:rPr>
          <w:rFonts w:eastAsia="Batang" w:cs="Times New Roman"/>
          <w:szCs w:val="24"/>
          <w:lang w:val="ro-RO" w:eastAsia="ko-KR"/>
        </w:rPr>
        <w:t xml:space="preserve">. 5) lit. h), pct. 1.1 </w:t>
      </w:r>
      <w:r w:rsidR="00FB6849" w:rsidRPr="005C3B53">
        <w:rPr>
          <w:rFonts w:eastAsia="Batang" w:cs="Times New Roman"/>
          <w:szCs w:val="24"/>
          <w:lang w:val="ro-RO" w:eastAsia="ko-KR"/>
        </w:rPr>
        <w:t>subpct.</w:t>
      </w:r>
      <w:r w:rsidR="00EB608A" w:rsidRPr="005C3B53">
        <w:rPr>
          <w:rFonts w:eastAsia="Batang" w:cs="Times New Roman"/>
          <w:szCs w:val="24"/>
          <w:lang w:val="ro-RO" w:eastAsia="ko-KR"/>
        </w:rPr>
        <w:t>8</w:t>
      </w:r>
      <w:r w:rsidR="00FB6849" w:rsidRPr="005C3B53">
        <w:rPr>
          <w:rFonts w:eastAsia="Batang" w:cs="Times New Roman"/>
          <w:szCs w:val="24"/>
          <w:lang w:val="ro-RO" w:eastAsia="ko-KR"/>
        </w:rPr>
        <w:t xml:space="preserve">) </w:t>
      </w:r>
      <w:r w:rsidRPr="005C3B53">
        <w:rPr>
          <w:rFonts w:eastAsia="Batang" w:cs="Times New Roman"/>
          <w:szCs w:val="24"/>
          <w:lang w:val="ro-RO" w:eastAsia="ko-KR"/>
        </w:rPr>
        <w:t xml:space="preserve">și pct. 1.5 – </w:t>
      </w:r>
      <w:r w:rsidRPr="005C3B53">
        <w:rPr>
          <w:rFonts w:eastAsia="Times New Roman" w:cs="Times New Roman"/>
          <w:szCs w:val="24"/>
          <w:lang w:val="ro-RO"/>
        </w:rPr>
        <w:t>de către Departamentul supraveghere bancară;</w:t>
      </w:r>
    </w:p>
    <w:bookmarkEnd w:id="31"/>
    <w:p w14:paraId="5053BFB3" w14:textId="77777777"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4) actele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4) lit. u) - z),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5) lit. c) - f),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6) lit. b), c),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7), pct. 1.2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3) și pct. 1.6 </w:t>
      </w:r>
      <w:r w:rsidRPr="005C3B53">
        <w:rPr>
          <w:rFonts w:eastAsia="Batang" w:cs="Times New Roman"/>
          <w:szCs w:val="24"/>
          <w:lang w:val="ro-RO" w:eastAsia="ko-KR"/>
        </w:rPr>
        <w:t xml:space="preserve">– </w:t>
      </w:r>
      <w:r w:rsidRPr="005C3B53">
        <w:rPr>
          <w:rFonts w:eastAsia="Times New Roman" w:cs="Times New Roman"/>
          <w:szCs w:val="24"/>
          <w:lang w:val="ro-RO"/>
        </w:rPr>
        <w:t>de către Direcția rezoluție bancară;</w:t>
      </w:r>
    </w:p>
    <w:p w14:paraId="37EE0F7E" w14:textId="77777777"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5) aprobările pentru externalizarea unei activități/operațiuni de importanță materială ale băncii și pentru societatea de audit care va efectua auditul băncii în alt scop </w:t>
      </w:r>
      <w:r w:rsidR="00EB608A" w:rsidRPr="005C3B53">
        <w:rPr>
          <w:rFonts w:eastAsia="Times New Roman" w:cs="Times New Roman"/>
          <w:szCs w:val="24"/>
          <w:lang w:val="ro-RO"/>
        </w:rPr>
        <w:t>decât</w:t>
      </w:r>
      <w:r w:rsidRPr="005C3B53">
        <w:rPr>
          <w:rFonts w:eastAsia="Times New Roman" w:cs="Times New Roman"/>
          <w:szCs w:val="24"/>
          <w:lang w:val="ro-RO"/>
        </w:rPr>
        <w:t xml:space="preserve"> auditul situațiilor financiare, indicate la pct. 1.1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4) lit. g) și pct. 1.7 – de către subdiviziunea de sine stătătoare a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 care are atribuții corespunzătoare obiectului externalizării și, respectiv, scopului auditului (altul </w:t>
      </w:r>
      <w:r w:rsidR="00EB608A" w:rsidRPr="005C3B53">
        <w:rPr>
          <w:rFonts w:eastAsia="Times New Roman" w:cs="Times New Roman"/>
          <w:szCs w:val="24"/>
          <w:lang w:val="ro-RO"/>
        </w:rPr>
        <w:t>decât</w:t>
      </w:r>
      <w:r w:rsidRPr="005C3B53">
        <w:rPr>
          <w:rFonts w:eastAsia="Times New Roman" w:cs="Times New Roman"/>
          <w:szCs w:val="24"/>
          <w:lang w:val="ro-RO"/>
        </w:rPr>
        <w:t xml:space="preserve"> auditul situațiilor financiare).</w:t>
      </w:r>
    </w:p>
    <w:p w14:paraId="42D529F8" w14:textId="77777777" w:rsidR="00E073DB" w:rsidRPr="005C3B53" w:rsidRDefault="00E073DB"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6) avizele pentru aprobarea entității de audit și a membrilor echipei de audit care va efectua auditul societății de asigurare sau de reasigurare în scop de supraveghere, indicate la pct. 1.10 – de </w:t>
      </w:r>
      <w:r w:rsidRPr="005C3B53">
        <w:rPr>
          <w:rFonts w:eastAsia="Times New Roman" w:cs="Times New Roman"/>
          <w:szCs w:val="24"/>
          <w:lang w:val="ro-RO"/>
        </w:rPr>
        <w:lastRenderedPageBreak/>
        <w:t>către subdiviziunea de sine stătătoare a Băncii Naționale a Moldovei care are atribuții corespunzătoare scopului auditului.</w:t>
      </w:r>
    </w:p>
    <w:p w14:paraId="06B7D6BB" w14:textId="77777777" w:rsidR="009706D7" w:rsidRPr="005C3B53" w:rsidRDefault="009706D7" w:rsidP="009706D7">
      <w:pPr>
        <w:tabs>
          <w:tab w:val="left" w:pos="993"/>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Prevederile </w:t>
      </w:r>
      <w:proofErr w:type="spellStart"/>
      <w:r w:rsidRPr="005C3B53">
        <w:rPr>
          <w:rFonts w:eastAsia="Times New Roman" w:cs="Times New Roman"/>
          <w:szCs w:val="24"/>
          <w:lang w:val="ro-RO"/>
        </w:rPr>
        <w:t>subpct</w:t>
      </w:r>
      <w:proofErr w:type="spellEnd"/>
      <w:r w:rsidRPr="005C3B53">
        <w:rPr>
          <w:rFonts w:eastAsia="Times New Roman" w:cs="Times New Roman"/>
          <w:szCs w:val="24"/>
          <w:lang w:val="ro-RO"/>
        </w:rPr>
        <w:t xml:space="preserve">. 1) - </w:t>
      </w:r>
      <w:r w:rsidR="00E073DB" w:rsidRPr="005C3B53">
        <w:rPr>
          <w:rFonts w:eastAsia="Times New Roman" w:cs="Times New Roman"/>
          <w:szCs w:val="24"/>
          <w:lang w:val="ro-RO"/>
        </w:rPr>
        <w:t>6</w:t>
      </w:r>
      <w:r w:rsidRPr="005C3B53">
        <w:rPr>
          <w:rFonts w:eastAsia="Times New Roman" w:cs="Times New Roman"/>
          <w:szCs w:val="24"/>
          <w:lang w:val="ro-RO"/>
        </w:rPr>
        <w:t>) se aplică corespunzător și actelor privind refuzul (respingerea cererii) de eliberare a actelor cu caracter permisiv.</w:t>
      </w:r>
    </w:p>
    <w:p w14:paraId="55B569EC" w14:textId="77777777" w:rsidR="009706D7" w:rsidRPr="005C3B53" w:rsidRDefault="009706D7" w:rsidP="009706D7">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 xml:space="preserve">11. </w:t>
      </w:r>
      <w:proofErr w:type="spellStart"/>
      <w:r w:rsidRPr="005C3B53">
        <w:rPr>
          <w:rFonts w:eastAsia="Times New Roman" w:cs="Times New Roman"/>
          <w:szCs w:val="24"/>
          <w:lang w:val="ro-RO"/>
        </w:rPr>
        <w:t>Licenţele</w:t>
      </w:r>
      <w:proofErr w:type="spellEnd"/>
      <w:r w:rsidRPr="005C3B53">
        <w:rPr>
          <w:rFonts w:eastAsia="Times New Roman" w:cs="Times New Roman"/>
          <w:szCs w:val="24"/>
          <w:lang w:val="ro-RO"/>
        </w:rPr>
        <w:t xml:space="preserve">, copiile autorizate de pe </w:t>
      </w:r>
      <w:proofErr w:type="spellStart"/>
      <w:r w:rsidRPr="005C3B53">
        <w:rPr>
          <w:rFonts w:eastAsia="Times New Roman" w:cs="Times New Roman"/>
          <w:szCs w:val="24"/>
          <w:lang w:val="ro-RO"/>
        </w:rPr>
        <w:t>licenţe</w:t>
      </w:r>
      <w:proofErr w:type="spellEnd"/>
      <w:r w:rsidRPr="005C3B53">
        <w:rPr>
          <w:rFonts w:eastAsia="Times New Roman" w:cs="Times New Roman"/>
          <w:szCs w:val="24"/>
          <w:lang w:val="ro-RO"/>
        </w:rPr>
        <w:t xml:space="preserve">, inclusiv cele </w:t>
      </w:r>
      <w:proofErr w:type="spellStart"/>
      <w:r w:rsidRPr="005C3B53">
        <w:rPr>
          <w:rFonts w:eastAsia="Times New Roman" w:cs="Times New Roman"/>
          <w:szCs w:val="24"/>
          <w:lang w:val="ro-RO"/>
        </w:rPr>
        <w:t>reperfectate</w:t>
      </w:r>
      <w:proofErr w:type="spellEnd"/>
      <w:r w:rsidRPr="005C3B53">
        <w:rPr>
          <w:rFonts w:eastAsia="Times New Roman" w:cs="Times New Roman"/>
          <w:szCs w:val="24"/>
          <w:lang w:val="ro-RO"/>
        </w:rPr>
        <w:t xml:space="preserve">, duplicatele </w:t>
      </w:r>
      <w:proofErr w:type="spellStart"/>
      <w:r w:rsidRPr="005C3B53">
        <w:rPr>
          <w:rFonts w:eastAsia="Times New Roman" w:cs="Times New Roman"/>
          <w:szCs w:val="24"/>
          <w:lang w:val="ro-RO"/>
        </w:rPr>
        <w:t>licenţelor</w:t>
      </w:r>
      <w:proofErr w:type="spellEnd"/>
      <w:r w:rsidRPr="005C3B53">
        <w:rPr>
          <w:rFonts w:eastAsia="Times New Roman" w:cs="Times New Roman"/>
          <w:szCs w:val="24"/>
          <w:lang w:val="ro-RO"/>
        </w:rPr>
        <w:t xml:space="preserve">/copiilor autorizate de pe licențe se </w:t>
      </w:r>
      <w:r w:rsidR="00EB608A" w:rsidRPr="005C3B53">
        <w:rPr>
          <w:rFonts w:eastAsia="Times New Roman" w:cs="Times New Roman"/>
          <w:szCs w:val="24"/>
          <w:lang w:val="ro-RO"/>
        </w:rPr>
        <w:t>înmânează</w:t>
      </w:r>
      <w:r w:rsidRPr="005C3B53">
        <w:rPr>
          <w:rFonts w:eastAsia="Times New Roman" w:cs="Times New Roman"/>
          <w:szCs w:val="24"/>
          <w:lang w:val="ro-RO"/>
        </w:rPr>
        <w:t xml:space="preserve"> reprezentanților împuterniciți ai titularilor, dacă actele normative nu prevăd altceva</w:t>
      </w:r>
      <w:r w:rsidRPr="005C3B53">
        <w:rPr>
          <w:rFonts w:eastAsia="Times New Roman" w:cs="Times New Roman"/>
          <w:i/>
          <w:szCs w:val="24"/>
          <w:lang w:val="ro-RO"/>
        </w:rPr>
        <w:t>,</w:t>
      </w:r>
      <w:r w:rsidRPr="005C3B53">
        <w:rPr>
          <w:rFonts w:eastAsia="Times New Roman" w:cs="Times New Roman"/>
          <w:szCs w:val="24"/>
          <w:lang w:val="ro-RO"/>
        </w:rPr>
        <w:t xml:space="preserve"> ori se expediază titularilor prin scrisori de însoțire semnate de </w:t>
      </w:r>
      <w:r w:rsidR="00E073DB" w:rsidRPr="005C3B53">
        <w:rPr>
          <w:rFonts w:eastAsia="Times New Roman" w:cs="Times New Roman"/>
          <w:szCs w:val="24"/>
          <w:lang w:val="ro-RO"/>
        </w:rPr>
        <w:t>Membrul Comitetului executiv</w:t>
      </w:r>
      <w:r w:rsidRPr="005C3B53">
        <w:rPr>
          <w:rFonts w:eastAsia="Times New Roman" w:cs="Times New Roman"/>
          <w:szCs w:val="24"/>
          <w:lang w:val="ro-RO"/>
        </w:rPr>
        <w:t xml:space="preserve"> în subordinea căruia se află subdiviziunea responsabilă de perfectarea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transmiterea spre expediere/</w:t>
      </w:r>
      <w:r w:rsidR="00EB608A" w:rsidRPr="005C3B53">
        <w:rPr>
          <w:rFonts w:eastAsia="Times New Roman" w:cs="Times New Roman"/>
          <w:szCs w:val="24"/>
          <w:lang w:val="ro-RO"/>
        </w:rPr>
        <w:t>înmânare</w:t>
      </w:r>
      <w:r w:rsidRPr="005C3B53">
        <w:rPr>
          <w:rFonts w:eastAsia="Times New Roman" w:cs="Times New Roman"/>
          <w:szCs w:val="24"/>
          <w:lang w:val="ro-RO"/>
        </w:rPr>
        <w:t xml:space="preserve"> a actelor respective conform pct. 10.</w:t>
      </w:r>
    </w:p>
    <w:p w14:paraId="2BAD6019" w14:textId="77777777" w:rsidR="009706D7" w:rsidRPr="005C3B53" w:rsidRDefault="009706D7" w:rsidP="009706D7">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12.</w:t>
      </w:r>
      <w:r w:rsidRPr="005C3B53">
        <w:rPr>
          <w:rFonts w:eastAsia="Times New Roman" w:cs="Times New Roman"/>
          <w:szCs w:val="24"/>
          <w:lang w:val="ro-RO"/>
        </w:rPr>
        <w:t xml:space="preserve"> Actele cu caracter permisiv și cele de refuz (respingerea cererii) de eliberare a acestora se expediază titularilor/reprezentanților împuterniciți ai titularilor/destinatarilor prin scrisori recomandate sau se </w:t>
      </w:r>
      <w:r w:rsidR="00EB608A" w:rsidRPr="005C3B53">
        <w:rPr>
          <w:rFonts w:eastAsia="Times New Roman" w:cs="Times New Roman"/>
          <w:szCs w:val="24"/>
          <w:lang w:val="ro-RO"/>
        </w:rPr>
        <w:t>înmânează</w:t>
      </w:r>
      <w:r w:rsidRPr="005C3B53">
        <w:rPr>
          <w:rFonts w:eastAsia="Times New Roman" w:cs="Times New Roman"/>
          <w:szCs w:val="24"/>
          <w:lang w:val="ro-RO"/>
        </w:rPr>
        <w:t xml:space="preserve"> acestora prin Serviciul secretariat general, contra semnătură în registrele ținute de acesta sau de subdiviziunile nominalizate la pct. 10.</w:t>
      </w:r>
    </w:p>
    <w:p w14:paraId="354C5EFF" w14:textId="77777777" w:rsidR="009706D7" w:rsidRPr="005C3B53" w:rsidRDefault="009706D7" w:rsidP="009706D7">
      <w:pPr>
        <w:tabs>
          <w:tab w:val="left" w:pos="1134"/>
        </w:tabs>
        <w:spacing w:after="0" w:line="240" w:lineRule="auto"/>
        <w:ind w:firstLine="720"/>
        <w:rPr>
          <w:rFonts w:eastAsia="Times New Roman" w:cs="Times New Roman"/>
          <w:szCs w:val="24"/>
          <w:lang w:val="ro-RO"/>
        </w:rPr>
      </w:pPr>
      <w:r w:rsidRPr="005C3B53">
        <w:rPr>
          <w:rFonts w:eastAsia="Times New Roman" w:cs="Times New Roman"/>
          <w:szCs w:val="24"/>
          <w:lang w:val="ro-RO"/>
        </w:rPr>
        <w:t xml:space="preserve">Dacă altceva nu este prevăzut de lege, în cazul în care comunicarea actului cu caracter permisiv și a celui de refuz (respingerea cererii) de eliberare a acestuia nu este posibilă prin aceste </w:t>
      </w:r>
      <w:proofErr w:type="spellStart"/>
      <w:r w:rsidRPr="005C3B53">
        <w:rPr>
          <w:rFonts w:eastAsia="Times New Roman" w:cs="Times New Roman"/>
          <w:szCs w:val="24"/>
          <w:lang w:val="ro-RO"/>
        </w:rPr>
        <w:t>modalităţi</w:t>
      </w:r>
      <w:proofErr w:type="spellEnd"/>
      <w:r w:rsidRPr="005C3B53">
        <w:rPr>
          <w:rFonts w:eastAsia="Times New Roman" w:cs="Times New Roman"/>
          <w:szCs w:val="24"/>
          <w:lang w:val="ro-RO"/>
        </w:rPr>
        <w:t xml:space="preserve">, inclusiv dacă destinatarul refuză primirea actului/luarea de </w:t>
      </w:r>
      <w:proofErr w:type="spellStart"/>
      <w:r w:rsidRPr="005C3B53">
        <w:rPr>
          <w:rFonts w:eastAsia="Times New Roman" w:cs="Times New Roman"/>
          <w:szCs w:val="24"/>
          <w:lang w:val="ro-RO"/>
        </w:rPr>
        <w:t>cunoştinţă</w:t>
      </w:r>
      <w:proofErr w:type="spellEnd"/>
      <w:r w:rsidRPr="005C3B53">
        <w:rPr>
          <w:rFonts w:eastAsia="Times New Roman" w:cs="Times New Roman"/>
          <w:szCs w:val="24"/>
          <w:lang w:val="ro-RO"/>
        </w:rPr>
        <w:t xml:space="preserve"> cu actul, subdiviziunea împuternicită conform pct. 10, în comun cu </w:t>
      </w:r>
      <w:proofErr w:type="spellStart"/>
      <w:r w:rsidR="00E073DB" w:rsidRPr="005C3B53">
        <w:rPr>
          <w:rFonts w:eastAsia="Times New Roman" w:cs="Times New Roman"/>
          <w:szCs w:val="24"/>
          <w:lang w:val="ro-RO"/>
        </w:rPr>
        <w:t>Direc</w:t>
      </w:r>
      <w:r w:rsidR="00E073DB" w:rsidRPr="005C3B53">
        <w:rPr>
          <w:rFonts w:eastAsia="Times New Roman" w:cs="Times New Roman"/>
          <w:szCs w:val="24"/>
          <w:lang w:val="ro-MD"/>
        </w:rPr>
        <w:t>ția</w:t>
      </w:r>
      <w:proofErr w:type="spellEnd"/>
      <w:r w:rsidR="00E073DB" w:rsidRPr="005C3B53">
        <w:rPr>
          <w:rFonts w:eastAsia="Times New Roman" w:cs="Times New Roman"/>
          <w:szCs w:val="24"/>
          <w:lang w:val="ro-RO"/>
        </w:rPr>
        <w:t xml:space="preserve"> </w:t>
      </w:r>
      <w:r w:rsidRPr="005C3B53">
        <w:rPr>
          <w:rFonts w:eastAsia="Times New Roman" w:cs="Times New Roman"/>
          <w:szCs w:val="24"/>
          <w:lang w:val="ro-RO"/>
        </w:rPr>
        <w:t>comunicare și</w:t>
      </w:r>
      <w:r w:rsidRPr="005C3B53">
        <w:rPr>
          <w:rFonts w:eastAsia="Times New Roman" w:cs="Times New Roman"/>
          <w:i/>
          <w:szCs w:val="24"/>
          <w:lang w:val="ro-RO"/>
        </w:rPr>
        <w:t xml:space="preserve"> </w:t>
      </w:r>
      <w:r w:rsidR="00E073DB" w:rsidRPr="005C3B53">
        <w:rPr>
          <w:rFonts w:eastAsia="Times New Roman" w:cs="Times New Roman"/>
          <w:szCs w:val="24"/>
          <w:lang w:val="ro-RO"/>
        </w:rPr>
        <w:t>educație financiară</w:t>
      </w:r>
      <w:r w:rsidRPr="005C3B53">
        <w:rPr>
          <w:rFonts w:eastAsia="Times New Roman" w:cs="Times New Roman"/>
          <w:szCs w:val="24"/>
          <w:lang w:val="ro-RO"/>
        </w:rPr>
        <w:t xml:space="preserve">, va asigura publicarea, în termen de 7 zile de la data primirii informației despre imposibilitatea sau refuzul în primirea actului/luarea de cunoștință cu actul, pe pagina web oficială a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în Monitorul Oficial al Republicii Moldova, a comunicatului oficial privind disponibilitatea acestui act la sediul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w:t>
      </w:r>
    </w:p>
    <w:p w14:paraId="4DE53427" w14:textId="32B71A8F" w:rsidR="009706D7" w:rsidRPr="005C3B53" w:rsidRDefault="009706D7" w:rsidP="009706D7">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13.</w:t>
      </w:r>
      <w:r w:rsidRPr="005C3B53">
        <w:rPr>
          <w:rFonts w:eastAsia="Times New Roman" w:cs="Times New Roman"/>
          <w:szCs w:val="24"/>
          <w:lang w:val="ro-RO"/>
        </w:rPr>
        <w:t xml:space="preserve"> Executarea prezentei </w:t>
      </w:r>
      <w:r w:rsidR="00EB608A" w:rsidRPr="005C3B53">
        <w:rPr>
          <w:rFonts w:eastAsia="Times New Roman" w:cs="Times New Roman"/>
          <w:szCs w:val="24"/>
          <w:lang w:val="ro-RO"/>
        </w:rPr>
        <w:t>hotărâri</w:t>
      </w:r>
      <w:r w:rsidRPr="005C3B53">
        <w:rPr>
          <w:rFonts w:eastAsia="Times New Roman" w:cs="Times New Roman"/>
          <w:szCs w:val="24"/>
          <w:lang w:val="ro-RO"/>
        </w:rPr>
        <w:t xml:space="preserve"> se pune în sarcina Departamentului reglementare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autorizare, Departamentului supraveghere bancară, Departamentului </w:t>
      </w:r>
      <w:r w:rsidR="006D75E5">
        <w:rPr>
          <w:rFonts w:eastAsia="Times New Roman" w:cs="Times New Roman"/>
          <w:szCs w:val="24"/>
          <w:lang w:val="ro-RO"/>
        </w:rPr>
        <w:t>infrastructuri, plăți și supravegherea altor instituții</w:t>
      </w:r>
      <w:r w:rsidRPr="005C3B53">
        <w:rPr>
          <w:rFonts w:eastAsia="Times New Roman" w:cs="Times New Roman"/>
          <w:szCs w:val="24"/>
          <w:lang w:val="ro-RO"/>
        </w:rPr>
        <w:t xml:space="preserve">, Direcției rezoluție bancară, Serviciului secretariat general și </w:t>
      </w:r>
      <w:r w:rsidR="00E073DB" w:rsidRPr="005C3B53">
        <w:rPr>
          <w:rFonts w:eastAsia="Times New Roman" w:cs="Times New Roman"/>
          <w:szCs w:val="24"/>
          <w:lang w:val="ro-RO"/>
        </w:rPr>
        <w:t xml:space="preserve">Direcției </w:t>
      </w:r>
      <w:r w:rsidRPr="005C3B53">
        <w:rPr>
          <w:rFonts w:eastAsia="Times New Roman" w:cs="Times New Roman"/>
          <w:szCs w:val="24"/>
          <w:lang w:val="ro-RO"/>
        </w:rPr>
        <w:t xml:space="preserve">comunicare și </w:t>
      </w:r>
      <w:r w:rsidR="00E073DB" w:rsidRPr="005C3B53">
        <w:rPr>
          <w:rFonts w:eastAsia="Times New Roman" w:cs="Times New Roman"/>
          <w:szCs w:val="24"/>
          <w:lang w:val="ro-RO"/>
        </w:rPr>
        <w:t>educație financiară</w:t>
      </w:r>
      <w:r w:rsidRPr="005C3B53">
        <w:rPr>
          <w:rFonts w:eastAsia="Times New Roman" w:cs="Times New Roman"/>
          <w:szCs w:val="24"/>
          <w:lang w:val="ro-RO"/>
        </w:rPr>
        <w:t>.</w:t>
      </w:r>
    </w:p>
    <w:p w14:paraId="6D0E9C00" w14:textId="77777777" w:rsidR="009706D7" w:rsidRPr="005C3B53" w:rsidRDefault="009706D7" w:rsidP="009706D7">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14.</w:t>
      </w:r>
      <w:r w:rsidRPr="005C3B53">
        <w:rPr>
          <w:rFonts w:eastAsia="Times New Roman" w:cs="Times New Roman"/>
          <w:szCs w:val="24"/>
          <w:lang w:val="ro-RO"/>
        </w:rPr>
        <w:t xml:space="preserve"> Se abrogă </w:t>
      </w:r>
      <w:r w:rsidR="00EB608A" w:rsidRPr="005C3B53">
        <w:rPr>
          <w:rFonts w:eastAsia="Times New Roman" w:cs="Times New Roman"/>
          <w:szCs w:val="24"/>
          <w:lang w:val="ro-RO"/>
        </w:rPr>
        <w:t>Hotărârea</w:t>
      </w:r>
      <w:r w:rsidRPr="005C3B53">
        <w:rPr>
          <w:rFonts w:eastAsia="Times New Roman" w:cs="Times New Roman"/>
          <w:szCs w:val="24"/>
          <w:lang w:val="ro-RO"/>
        </w:rPr>
        <w:t xml:space="preserve"> Comitetului executiv al Băncii Naționale a Moldovei nr.37 din 24 septembrie 2015 „Cu privire la modul de eliberare a </w:t>
      </w:r>
      <w:proofErr w:type="spellStart"/>
      <w:r w:rsidRPr="005C3B53">
        <w:rPr>
          <w:rFonts w:eastAsia="Times New Roman" w:cs="Times New Roman"/>
          <w:szCs w:val="24"/>
          <w:lang w:val="ro-RO"/>
        </w:rPr>
        <w:t>licenţelor</w:t>
      </w:r>
      <w:proofErr w:type="spellEnd"/>
      <w:r w:rsidRPr="005C3B53">
        <w:rPr>
          <w:rFonts w:eastAsia="Times New Roman" w:cs="Times New Roman"/>
          <w:szCs w:val="24"/>
          <w:lang w:val="ro-RO"/>
        </w:rPr>
        <w:t xml:space="preserve">, </w:t>
      </w:r>
      <w:proofErr w:type="spellStart"/>
      <w:r w:rsidRPr="005C3B53">
        <w:rPr>
          <w:rFonts w:eastAsia="Times New Roman" w:cs="Times New Roman"/>
          <w:szCs w:val="24"/>
          <w:lang w:val="ro-RO"/>
        </w:rPr>
        <w:t>autorizaţiilor</w:t>
      </w:r>
      <w:proofErr w:type="spellEnd"/>
      <w:r w:rsidRPr="005C3B53">
        <w:rPr>
          <w:rFonts w:eastAsia="Times New Roman" w:cs="Times New Roman"/>
          <w:szCs w:val="24"/>
          <w:lang w:val="ro-RO"/>
        </w:rPr>
        <w:t xml:space="preserve">, permisiunilor, aprobărilor </w:t>
      </w:r>
      <w:proofErr w:type="spellStart"/>
      <w:r w:rsidRPr="005C3B53">
        <w:rPr>
          <w:rFonts w:eastAsia="Times New Roman" w:cs="Times New Roman"/>
          <w:szCs w:val="24"/>
          <w:lang w:val="ro-RO"/>
        </w:rPr>
        <w:t>şi</w:t>
      </w:r>
      <w:proofErr w:type="spellEnd"/>
      <w:r w:rsidRPr="005C3B53">
        <w:rPr>
          <w:rFonts w:eastAsia="Times New Roman" w:cs="Times New Roman"/>
          <w:szCs w:val="24"/>
          <w:lang w:val="ro-RO"/>
        </w:rPr>
        <w:t xml:space="preserve"> a altor acte cu caracter permisiv ale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w:t>
      </w:r>
    </w:p>
    <w:p w14:paraId="2686E5D9" w14:textId="11E642EC" w:rsidR="009706D7" w:rsidRPr="005C3B53" w:rsidRDefault="009706D7" w:rsidP="00020D42">
      <w:pPr>
        <w:tabs>
          <w:tab w:val="left" w:pos="1134"/>
        </w:tabs>
        <w:spacing w:before="120" w:after="0" w:line="240" w:lineRule="auto"/>
        <w:ind w:firstLine="720"/>
        <w:rPr>
          <w:rFonts w:eastAsia="Times New Roman" w:cs="Times New Roman"/>
          <w:szCs w:val="24"/>
          <w:lang w:val="ro-RO"/>
        </w:rPr>
      </w:pPr>
      <w:r w:rsidRPr="005C3B53">
        <w:rPr>
          <w:rFonts w:eastAsia="Times New Roman" w:cs="Times New Roman"/>
          <w:b/>
          <w:szCs w:val="24"/>
          <w:lang w:val="ro-RO"/>
        </w:rPr>
        <w:t>15.</w:t>
      </w:r>
      <w:r w:rsidRPr="005C3B53">
        <w:rPr>
          <w:rFonts w:eastAsia="Times New Roman" w:cs="Times New Roman"/>
          <w:szCs w:val="24"/>
          <w:lang w:val="ro-RO"/>
        </w:rPr>
        <w:t xml:space="preserve"> Prezenta </w:t>
      </w:r>
      <w:r w:rsidR="00EB608A" w:rsidRPr="005C3B53">
        <w:rPr>
          <w:rFonts w:eastAsia="Times New Roman" w:cs="Times New Roman"/>
          <w:szCs w:val="24"/>
          <w:lang w:val="ro-RO"/>
        </w:rPr>
        <w:t>hotărâre</w:t>
      </w:r>
      <w:r w:rsidRPr="005C3B53">
        <w:rPr>
          <w:rFonts w:eastAsia="Times New Roman" w:cs="Times New Roman"/>
          <w:szCs w:val="24"/>
          <w:lang w:val="ro-RO"/>
        </w:rPr>
        <w:t xml:space="preserve"> intră în vigoare la data adoptării și se publică pe pagina web oficială a Băncii </w:t>
      </w:r>
      <w:proofErr w:type="spellStart"/>
      <w:r w:rsidRPr="005C3B53">
        <w:rPr>
          <w:rFonts w:eastAsia="Times New Roman" w:cs="Times New Roman"/>
          <w:szCs w:val="24"/>
          <w:lang w:val="ro-RO"/>
        </w:rPr>
        <w:t>Naţionale</w:t>
      </w:r>
      <w:proofErr w:type="spellEnd"/>
      <w:r w:rsidRPr="005C3B53">
        <w:rPr>
          <w:rFonts w:eastAsia="Times New Roman" w:cs="Times New Roman"/>
          <w:szCs w:val="24"/>
          <w:lang w:val="ro-RO"/>
        </w:rPr>
        <w:t xml:space="preserve"> a Moldovei.</w:t>
      </w:r>
    </w:p>
    <w:p w14:paraId="202C899B" w14:textId="77777777" w:rsidR="009706D7" w:rsidRPr="005C3B53" w:rsidRDefault="009706D7" w:rsidP="009706D7">
      <w:pPr>
        <w:ind w:firstLine="720"/>
        <w:rPr>
          <w:lang w:val="ro-RO"/>
        </w:rPr>
      </w:pPr>
    </w:p>
    <w:p w14:paraId="67A7B5A1" w14:textId="77777777" w:rsidR="003F12F6" w:rsidRDefault="003F12F6" w:rsidP="009706D7">
      <w:pPr>
        <w:ind w:firstLine="720"/>
        <w:rPr>
          <w:lang w:val="ro-RO"/>
        </w:rPr>
      </w:pPr>
    </w:p>
    <w:p w14:paraId="2561EDCC" w14:textId="77777777" w:rsidR="00020D42" w:rsidRPr="00020D42" w:rsidRDefault="00020D42" w:rsidP="00020D42">
      <w:pPr>
        <w:rPr>
          <w:lang w:val="ro-RO"/>
        </w:rPr>
      </w:pPr>
    </w:p>
    <w:p w14:paraId="642E1607" w14:textId="77777777" w:rsidR="00020D42" w:rsidRDefault="00020D42" w:rsidP="00020D42">
      <w:pPr>
        <w:rPr>
          <w:lang w:val="ro-RO"/>
        </w:rPr>
      </w:pPr>
    </w:p>
    <w:p w14:paraId="1BFF56CB" w14:textId="77777777" w:rsidR="00020D42" w:rsidRPr="00020D42" w:rsidRDefault="00020D42" w:rsidP="00020D42">
      <w:pPr>
        <w:rPr>
          <w:lang w:val="ro-RO"/>
        </w:rPr>
      </w:pPr>
    </w:p>
    <w:p w14:paraId="090CFCFA" w14:textId="77777777" w:rsidR="00020D42" w:rsidRPr="00020D42" w:rsidRDefault="00020D42" w:rsidP="00020D42">
      <w:pPr>
        <w:rPr>
          <w:lang w:val="ro-RO"/>
        </w:rPr>
      </w:pPr>
    </w:p>
    <w:p w14:paraId="23D3F2E5" w14:textId="77777777" w:rsidR="00020D42" w:rsidRDefault="00020D42" w:rsidP="00020D42">
      <w:pPr>
        <w:rPr>
          <w:lang w:val="ro-RO"/>
        </w:rPr>
      </w:pPr>
    </w:p>
    <w:p w14:paraId="22BA1BB2" w14:textId="77777777" w:rsidR="00020D42" w:rsidRPr="00020D42" w:rsidRDefault="00020D42" w:rsidP="00020D42">
      <w:pPr>
        <w:jc w:val="center"/>
        <w:rPr>
          <w:lang w:val="ro-RO"/>
        </w:rPr>
      </w:pPr>
    </w:p>
    <w:sectPr w:rsidR="00020D42" w:rsidRPr="00020D42" w:rsidSect="00020D42">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8C93" w14:textId="77777777" w:rsidR="002E3074" w:rsidRDefault="002E3074" w:rsidP="009706D7">
      <w:pPr>
        <w:spacing w:after="0" w:line="240" w:lineRule="auto"/>
      </w:pPr>
      <w:r>
        <w:separator/>
      </w:r>
    </w:p>
  </w:endnote>
  <w:endnote w:type="continuationSeparator" w:id="0">
    <w:p w14:paraId="11590567" w14:textId="77777777" w:rsidR="002E3074" w:rsidRDefault="002E3074" w:rsidP="0097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8EB5" w14:textId="7F09F2ED" w:rsidR="001F1CD1" w:rsidRDefault="001F1CD1" w:rsidP="00020D42">
    <w:pPr>
      <w:pStyle w:val="Footer"/>
      <w:jc w:val="center"/>
      <w:rPr>
        <w:rFonts w:ascii="PermianSansTypeface" w:hAnsi="PermianSansTypeface"/>
        <w:color w:val="000000"/>
        <w:sz w:val="16"/>
      </w:rPr>
    </w:pPr>
    <w:bookmarkStart w:id="34" w:name="TITUS1FooterEvenPages"/>
    <w:proofErr w:type="spellStart"/>
    <w:r w:rsidRPr="001F1CD1">
      <w:rPr>
        <w:rFonts w:ascii="PermianSansTypeface" w:hAnsi="PermianSansTypeface"/>
        <w:color w:val="000000"/>
        <w:sz w:val="16"/>
      </w:rPr>
      <w:t>Informaţie</w:t>
    </w:r>
    <w:proofErr w:type="spellEnd"/>
    <w:r w:rsidRPr="001F1CD1">
      <w:rPr>
        <w:rFonts w:ascii="PermianSansTypeface" w:hAnsi="PermianSansTypeface"/>
        <w:color w:val="000000"/>
        <w:sz w:val="16"/>
      </w:rPr>
      <w:t xml:space="preserve"> </w:t>
    </w:r>
    <w:proofErr w:type="spellStart"/>
    <w:r w:rsidRPr="001F1CD1">
      <w:rPr>
        <w:rFonts w:ascii="PermianSansTypeface" w:hAnsi="PermianSansTypeface"/>
        <w:color w:val="000000"/>
        <w:sz w:val="16"/>
      </w:rPr>
      <w:t>Publică</w:t>
    </w:r>
    <w:proofErr w:type="spellEnd"/>
    <w:r w:rsidRPr="001F1CD1">
      <w:rPr>
        <w:rFonts w:ascii="PermianSansTypeface" w:hAnsi="PermianSansTypeface"/>
        <w:color w:val="000000"/>
        <w:sz w:val="16"/>
      </w:rPr>
      <w:t xml:space="preserve"> – Document </w:t>
    </w:r>
    <w:proofErr w:type="spellStart"/>
    <w:r w:rsidRPr="001F1CD1">
      <w:rPr>
        <w:rFonts w:ascii="PermianSansTypeface" w:hAnsi="PermianSansTypeface"/>
        <w:color w:val="000000"/>
        <w:sz w:val="16"/>
      </w:rPr>
      <w:t>creat</w:t>
    </w:r>
    <w:proofErr w:type="spellEnd"/>
    <w:r w:rsidRPr="001F1CD1">
      <w:rPr>
        <w:rFonts w:ascii="PermianSansTypeface" w:hAnsi="PermianSansTypeface"/>
        <w:color w:val="000000"/>
        <w:sz w:val="16"/>
      </w:rPr>
      <w:t xml:space="preserve"> </w:t>
    </w:r>
    <w:proofErr w:type="spellStart"/>
    <w:r w:rsidRPr="001F1CD1">
      <w:rPr>
        <w:rFonts w:ascii="PermianSansTypeface" w:hAnsi="PermianSansTypeface"/>
        <w:color w:val="000000"/>
        <w:sz w:val="16"/>
      </w:rPr>
      <w:t>în</w:t>
    </w:r>
    <w:proofErr w:type="spellEnd"/>
    <w:r w:rsidRPr="001F1CD1">
      <w:rPr>
        <w:rFonts w:ascii="PermianSansTypeface" w:hAnsi="PermianSansTypeface"/>
        <w:color w:val="000000"/>
        <w:sz w:val="16"/>
      </w:rPr>
      <w:t xml:space="preserve"> </w:t>
    </w:r>
    <w:proofErr w:type="spellStart"/>
    <w:r w:rsidRPr="001F1CD1">
      <w:rPr>
        <w:rFonts w:ascii="PermianSansTypeface" w:hAnsi="PermianSansTypeface"/>
        <w:color w:val="000000"/>
        <w:sz w:val="16"/>
      </w:rPr>
      <w:t>cadrul</w:t>
    </w:r>
    <w:proofErr w:type="spellEnd"/>
    <w:r w:rsidRPr="001F1CD1">
      <w:rPr>
        <w:rFonts w:ascii="PermianSansTypeface" w:hAnsi="PermianSansTypeface"/>
        <w:color w:val="000000"/>
        <w:sz w:val="16"/>
      </w:rPr>
      <w:t xml:space="preserve"> BNM.</w:t>
    </w:r>
    <w:bookmarkEnd w:id="34"/>
  </w:p>
  <w:p w14:paraId="50E30710" w14:textId="5E65AA71" w:rsidR="0074207C" w:rsidRDefault="001F1CD1" w:rsidP="001F1CD1">
    <w:pPr>
      <w:pStyle w:val="Footer"/>
      <w:jc w:val="center"/>
    </w:pPr>
    <w:r>
      <w:rPr>
        <w:noProof/>
      </w:rPr>
      <w:t xml:space="preserve"> </w:t>
    </w:r>
    <w:r w:rsidR="0074207C">
      <w:rPr>
        <w:noProof/>
      </w:rPr>
      <mc:AlternateContent>
        <mc:Choice Requires="wps">
          <w:drawing>
            <wp:anchor distT="0" distB="0" distL="0" distR="0" simplePos="0" relativeHeight="251662336" behindDoc="0" locked="0" layoutInCell="1" allowOverlap="1" wp14:anchorId="6CD8673F" wp14:editId="649F38D7">
              <wp:simplePos x="914400" y="9544050"/>
              <wp:positionH relativeFrom="page">
                <wp:align>center</wp:align>
              </wp:positionH>
              <wp:positionV relativeFrom="page">
                <wp:align>bottom</wp:align>
              </wp:positionV>
              <wp:extent cx="6105525" cy="458470"/>
              <wp:effectExtent l="0" t="0" r="9525" b="0"/>
              <wp:wrapNone/>
              <wp:docPr id="1273673589"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05525" cy="458470"/>
                      </a:xfrm>
                      <a:prstGeom prst="rect">
                        <a:avLst/>
                      </a:prstGeom>
                      <a:noFill/>
                      <a:ln>
                        <a:noFill/>
                      </a:ln>
                    </wps:spPr>
                    <wps:txbx>
                      <w:txbxContent>
                        <w:p w14:paraId="05BA1246" w14:textId="447B36E9" w:rsidR="0074207C" w:rsidRPr="0074207C" w:rsidRDefault="0074207C" w:rsidP="0074207C">
                          <w:pPr>
                            <w:spacing w:after="0"/>
                            <w:rPr>
                              <w:rFonts w:ascii="Calibri" w:eastAsia="Calibri" w:hAnsi="Calibri" w:cs="Calibri"/>
                              <w:noProof/>
                              <w:color w:val="000000"/>
                              <w:sz w:val="16"/>
                              <w:szCs w:val="16"/>
                              <w:lang w:val="pt-PT"/>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8673F" id="_x0000_t202" coordsize="21600,21600" o:spt="202" path="m,l,21600r21600,l21600,xe">
              <v:stroke joinstyle="miter"/>
              <v:path gradientshapeok="t" o:connecttype="rect"/>
            </v:shapetype>
            <v:shape id="Text Box 5" o:spid="_x0000_s1026" type="#_x0000_t202" alt="Atenţie! Se interzice deţinerea, sustragerea, alterarea, multiplicarea, distrugerea sau folosirea  acestui document fără a dispune de drept de acces autorizat." style="position:absolute;left:0;text-align:left;margin-left:0;margin-top:0;width:480.75pt;height:36.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43/PDAIAABYEAAAOAAAAZHJzL2Uyb0RvYy54bWysU01v2zAMvQ/YfxB0X+wETdcacYqsRYYB QVsgHXpWZCk2IIsCpcTOfv0oxW62bqdhF5kmKX6897S461vDjgp9A7bk00nOmbISqsbuS/79Zf3p hjMfhK2EAatKflKe3y0/flh0rlAzqMFUChkVsb7oXMnrEFyRZV7WqhV+Ak5ZCmrAVgT6xX1Woeio emuyWZ5fZx1g5RCk8p68D+cgX6b6WisZnrT2KjBTcpotpBPTuYtntlyIYo/C1Y0cxhD/MEUrGktN 30o9iCDYAZs/SrWNRPCgw0RCm4HWjVRpB9pmmr/bZlsLp9IuBI53bzD5/1dWPh637hlZ6L9ATwRG QDrnC0/OuE+vsY1fmpRRnCA8vcGm+sAkOa+n+Xw+m3MmKXY1v7n6nHDNLrcd+vBVQcuiUXIkWhJa 4rjxgTpS6pgSm1lYN8Ykaoz9zUGJ0ZNdRoxW6Hf9MPcOqhOtg3Bm2ju5bqjnRvjwLJCopQ1IruGJ Dm2gKzkMFmc14I+/+WM+IU5RzjqSSsktaZkz880SE1FVo4GjsUvG9Daf5xS3h/YeSIBTegtOJpO8 GMxoaoT2lYS8io0oJKykdiXfjeZ9OGuWHoJUq1VKIgE5ETZ262QsHXGKIL70rwLdgHQgjh5h1JEo 3gF+zo03vVsdAsGe2IiYnoEcoCbxJZKGhxLV/et/yro85+VPAAAA//8DAFBLAwQUAAYACAAAACEA S5V0Y9wAAAAEAQAADwAAAGRycy9kb3ducmV2LnhtbEyPwW7CMBBE70j8g7WVegOHICikcRBC6omq EtBLb8ZekrTxOoo3EP6+bi/tZaXRjGbe5pvBNeKKXag9KZhNExBIxtuaSgXvp5fJCkRgTVY3nlDB HQNsivEo15n1Nzrg9ciliCUUMq2gYm4zKYOp0Okw9S1S9C6+c5qj7EppO32L5a6RaZIspdM1xYVK t7ir0Hwde6dgceDX/o1O848hvX/u252ZX/ZGqceHYfsMgnHgvzD84Ed0KCLT2fdkg2gUxEf490Zv vZwtQJwVPKUpyCKX/+GLbwAAAP//AwBQSwECLQAUAAYACAAAACEAtoM4kv4AAADhAQAAEwAAAAAA AAAAAAAAAAAAAAAAW0NvbnRlbnRfVHlwZXNdLnhtbFBLAQItABQABgAIAAAAIQA4/SH/1gAAAJQB AAALAAAAAAAAAAAAAAAAAC8BAABfcmVscy8ucmVsc1BLAQItABQABgAIAAAAIQDp43/PDAIAABYE AAAOAAAAAAAAAAAAAAAAAC4CAABkcnMvZTJvRG9jLnhtbFBLAQItABQABgAIAAAAIQBLlXRj3AAA AAQBAAAPAAAAAAAAAAAAAAAAAGYEAABkcnMvZG93bnJldi54bWxQSwUGAAAAAAQABADzAAAAbwUA AAAA " filled="f" stroked="f">
              <v:textbox style="mso-fit-shape-to-text:t" inset="0,0,0,15pt">
                <w:txbxContent>
                  <w:p w14:paraId="05BA1246" w14:textId="447B36E9" w:rsidR="0074207C" w:rsidRPr="0074207C" w:rsidRDefault="0074207C" w:rsidP="0074207C">
                    <w:pPr>
                      <w:spacing w:after="0"/>
                      <w:rPr>
                        <w:rFonts w:ascii="Calibri" w:eastAsia="Calibri" w:hAnsi="Calibri" w:cs="Calibri"/>
                        <w:noProof/>
                        <w:color w:val="000000"/>
                        <w:sz w:val="16"/>
                        <w:szCs w:val="16"/>
                        <w:lang w:val="pt-PT"/>
                      </w:rPr>
                    </w:pPr>
                  </w:p>
                </w:txbxContent>
              </v:textbox>
              <w10:wrap anchorx="page" anchory="page"/>
            </v:shape>
          </w:pict>
        </mc:Fallback>
      </mc:AlternateContent>
    </w:r>
  </w:p>
  <w:sdt>
    <w:sdtPr>
      <w:id w:val="1323617589"/>
      <w:docPartObj>
        <w:docPartGallery w:val="Page Numbers (Bottom of Page)"/>
        <w:docPartUnique/>
      </w:docPartObj>
    </w:sdtPr>
    <w:sdtEndPr>
      <w:rPr>
        <w:noProof/>
      </w:rPr>
    </w:sdtEndPr>
    <w:sdtContent>
      <w:p w14:paraId="6D82A3A3" w14:textId="1847C4FF" w:rsidR="003F12F6" w:rsidRDefault="009706D7" w:rsidP="00020D42">
        <w:pPr>
          <w:pStyle w:val="Footer"/>
          <w:jc w:val="right"/>
        </w:pPr>
        <w:r>
          <w:fldChar w:fldCharType="begin"/>
        </w:r>
        <w:r>
          <w:instrText xml:space="preserve"> PAGE   \* MERGEFORMAT </w:instrText>
        </w:r>
        <w:r>
          <w:fldChar w:fldCharType="separate"/>
        </w:r>
        <w:r w:rsidR="00A455C8">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8516" w14:textId="77777777" w:rsidR="00C42389" w:rsidRDefault="00C42389" w:rsidP="001F1CD1">
    <w:pPr>
      <w:pStyle w:val="Footer"/>
      <w:jc w:val="center"/>
      <w:rPr>
        <w:rFonts w:ascii="PermianSansTypeface" w:hAnsi="PermianSansTypeface"/>
        <w:color w:val="000000"/>
        <w:sz w:val="16"/>
      </w:rPr>
    </w:pPr>
    <w:bookmarkStart w:id="35" w:name="TITUS1FooterPrimary"/>
  </w:p>
  <w:p w14:paraId="517C9EF9" w14:textId="05C88A68" w:rsidR="0074207C" w:rsidRPr="00020D42" w:rsidRDefault="00020D42" w:rsidP="00020D42">
    <w:pPr>
      <w:pStyle w:val="Footer"/>
      <w:tabs>
        <w:tab w:val="left" w:pos="492"/>
        <w:tab w:val="center" w:pos="4807"/>
      </w:tabs>
      <w:jc w:val="left"/>
      <w:rPr>
        <w:rFonts w:ascii="PermianSansTypeface" w:hAnsi="PermianSansTypeface"/>
        <w:color w:val="000000"/>
        <w:sz w:val="16"/>
      </w:rPr>
    </w:pPr>
    <w:r>
      <w:rPr>
        <w:rFonts w:ascii="PermianSansTypeface" w:hAnsi="PermianSansTypeface"/>
        <w:color w:val="000000"/>
        <w:sz w:val="16"/>
      </w:rPr>
      <w:tab/>
    </w:r>
    <w:r>
      <w:rPr>
        <w:rFonts w:ascii="PermianSansTypeface" w:hAnsi="PermianSansTypeface"/>
        <w:color w:val="000000"/>
        <w:sz w:val="16"/>
      </w:rPr>
      <w:tab/>
    </w:r>
    <w:proofErr w:type="spellStart"/>
    <w:r w:rsidR="001F1CD1" w:rsidRPr="001F1CD1">
      <w:rPr>
        <w:rFonts w:ascii="PermianSansTypeface" w:hAnsi="PermianSansTypeface"/>
        <w:color w:val="000000"/>
        <w:sz w:val="16"/>
      </w:rPr>
      <w:t>Informaţie</w:t>
    </w:r>
    <w:proofErr w:type="spellEnd"/>
    <w:r w:rsidR="001F1CD1" w:rsidRPr="001F1CD1">
      <w:rPr>
        <w:rFonts w:ascii="PermianSansTypeface" w:hAnsi="PermianSansTypeface"/>
        <w:color w:val="000000"/>
        <w:sz w:val="16"/>
      </w:rPr>
      <w:t xml:space="preserve"> </w:t>
    </w:r>
    <w:proofErr w:type="spellStart"/>
    <w:r w:rsidR="001F1CD1" w:rsidRPr="001F1CD1">
      <w:rPr>
        <w:rFonts w:ascii="PermianSansTypeface" w:hAnsi="PermianSansTypeface"/>
        <w:color w:val="000000"/>
        <w:sz w:val="16"/>
      </w:rPr>
      <w:t>Publică</w:t>
    </w:r>
    <w:proofErr w:type="spellEnd"/>
    <w:r w:rsidR="001F1CD1" w:rsidRPr="001F1CD1">
      <w:rPr>
        <w:rFonts w:ascii="PermianSansTypeface" w:hAnsi="PermianSansTypeface"/>
        <w:color w:val="000000"/>
        <w:sz w:val="16"/>
      </w:rPr>
      <w:t xml:space="preserve"> – Document </w:t>
    </w:r>
    <w:proofErr w:type="spellStart"/>
    <w:r w:rsidR="001F1CD1" w:rsidRPr="001F1CD1">
      <w:rPr>
        <w:rFonts w:ascii="PermianSansTypeface" w:hAnsi="PermianSansTypeface"/>
        <w:color w:val="000000"/>
        <w:sz w:val="16"/>
      </w:rPr>
      <w:t>creat</w:t>
    </w:r>
    <w:proofErr w:type="spellEnd"/>
    <w:r w:rsidR="001F1CD1" w:rsidRPr="001F1CD1">
      <w:rPr>
        <w:rFonts w:ascii="PermianSansTypeface" w:hAnsi="PermianSansTypeface"/>
        <w:color w:val="000000"/>
        <w:sz w:val="16"/>
      </w:rPr>
      <w:t xml:space="preserve"> </w:t>
    </w:r>
    <w:proofErr w:type="spellStart"/>
    <w:r w:rsidR="001F1CD1" w:rsidRPr="001F1CD1">
      <w:rPr>
        <w:rFonts w:ascii="PermianSansTypeface" w:hAnsi="PermianSansTypeface"/>
        <w:color w:val="000000"/>
        <w:sz w:val="16"/>
      </w:rPr>
      <w:t>în</w:t>
    </w:r>
    <w:proofErr w:type="spellEnd"/>
    <w:r w:rsidR="001F1CD1" w:rsidRPr="001F1CD1">
      <w:rPr>
        <w:rFonts w:ascii="PermianSansTypeface" w:hAnsi="PermianSansTypeface"/>
        <w:color w:val="000000"/>
        <w:sz w:val="16"/>
      </w:rPr>
      <w:t xml:space="preserve"> </w:t>
    </w:r>
    <w:proofErr w:type="spellStart"/>
    <w:r w:rsidR="001F1CD1" w:rsidRPr="001F1CD1">
      <w:rPr>
        <w:rFonts w:ascii="PermianSansTypeface" w:hAnsi="PermianSansTypeface"/>
        <w:color w:val="000000"/>
        <w:sz w:val="16"/>
      </w:rPr>
      <w:t>cadrul</w:t>
    </w:r>
    <w:proofErr w:type="spellEnd"/>
    <w:r w:rsidR="001F1CD1" w:rsidRPr="001F1CD1">
      <w:rPr>
        <w:rFonts w:ascii="PermianSansTypeface" w:hAnsi="PermianSansTypeface"/>
        <w:color w:val="000000"/>
        <w:sz w:val="16"/>
      </w:rPr>
      <w:t xml:space="preserve"> BNM.</w:t>
    </w:r>
    <w:bookmarkEnd w:id="35"/>
    <w:r w:rsidR="0074207C">
      <w:rPr>
        <w:noProof/>
      </w:rPr>
      <mc:AlternateContent>
        <mc:Choice Requires="wps">
          <w:drawing>
            <wp:anchor distT="0" distB="0" distL="0" distR="0" simplePos="0" relativeHeight="251663360" behindDoc="0" locked="0" layoutInCell="1" allowOverlap="1" wp14:anchorId="47B0D0E4" wp14:editId="2D4BA345">
              <wp:simplePos x="914400" y="9715500"/>
              <wp:positionH relativeFrom="page">
                <wp:align>center</wp:align>
              </wp:positionH>
              <wp:positionV relativeFrom="page">
                <wp:align>bottom</wp:align>
              </wp:positionV>
              <wp:extent cx="6105525" cy="458470"/>
              <wp:effectExtent l="0" t="0" r="9525" b="0"/>
              <wp:wrapNone/>
              <wp:docPr id="32856274"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05525" cy="458470"/>
                      </a:xfrm>
                      <a:prstGeom prst="rect">
                        <a:avLst/>
                      </a:prstGeom>
                      <a:noFill/>
                      <a:ln>
                        <a:noFill/>
                      </a:ln>
                    </wps:spPr>
                    <wps:txbx>
                      <w:txbxContent>
                        <w:p w14:paraId="5CF06860" w14:textId="151E3F9D" w:rsidR="0074207C" w:rsidRPr="0074207C" w:rsidRDefault="0074207C" w:rsidP="0074207C">
                          <w:pPr>
                            <w:spacing w:after="0"/>
                            <w:rPr>
                              <w:rFonts w:ascii="Calibri" w:eastAsia="Calibri" w:hAnsi="Calibri" w:cs="Calibri"/>
                              <w:noProof/>
                              <w:color w:val="000000"/>
                              <w:sz w:val="16"/>
                              <w:szCs w:val="16"/>
                              <w:lang w:val="pt-PT"/>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0D0E4"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margin-left:0;margin-top:0;width:480.75pt;height:36.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R4zDgIAAB0EAAAOAAAAZHJzL2Uyb0RvYy54bWysU01v2zAMvQ/YfxB0X+wETdcZcYqsRYYB QVsgHXpWZDk2IIkCpcTOfv0oJU66rqdiF5kmKX689zS77Y1me4W+BVvy8SjnTFkJVWu3Jf/1vPxy w5kPwlZCg1UlPyjPb+efP806V6gJNKArhYyKWF90ruRNCK7IMi8bZYQfgVOWgjWgEYF+cZtVKDqq bnQ2yfPrrAOsHIJU3pP3/hjk81S/rpUMj3XtVWC65DRbSCemcxPPbD4TxRaFa1p5GkN8YAojWktN z6XuRRBsh+0/pUwrETzUYSTBZFDXrVRpB9pmnL/ZZt0Ip9IuBI53Z5j8/ysrH/Zr94Qs9N+hJwIj IJ3zhSdn3Kev0cQvTcooThAezrCpPjBJzutxPp1OppxJil1Nb66+Jlyzy22HPvxQYFg0So5ES0JL 7Fc+UEdKHVJiMwvLVutEjbZ/OSgxerLLiNEK/aZnbfVq/A1UB9oK4Ui4d3LZUuuV8OFJIDFMi5Bq wyMdtYau5HCyOGsAf7/nj/kEPEU560gxJbckac70T0uERHENBg7GJhnjb/k0p7jdmTsgHY7pSTiZ TPJi0INZI5gX0vMiNqKQsJLalXwzmHfhKF16D1ItFimJdOREWNm1k7F0hCti+dy/CHQnwANR9QCD nETxBvdjbrzp3WIXCP1ESoT2COQJcdJg4ur0XqLIX/+nrMurnv8BAAD//wMAUEsDBBQABgAIAAAA IQBLlXRj3AAAAAQBAAAPAAAAZHJzL2Rvd25yZXYueG1sTI/BbsIwEETvSPyDtZV6A4cgKKRxEELq iaoS0Etvxl6StPE6ijcQ/r5uL+1lpdGMZt7mm8E14opdqD0pmE0TEEjG25pKBe+nl8kKRGBNVjee UMEdA2yK8SjXmfU3OuD1yKWIJRQyraBibjMpg6nQ6TD1LVL0Lr5zmqPsSmk7fYvlrpFpkiyl0zXF hUq3uKvQfB17p2Bx4Nf+jU7zjyG9f+7bnZlf9kapx4dh+wyCceC/MPzgR3QoItPZ92SDaBTER/j3 Rm+9nC1AnBU8pSnIIpf/4YtvAAAA//8DAFBLAQItABQABgAIAAAAIQC2gziS/gAAAOEBAAATAAAA AAAAAAAAAAAAAAAAAABbQ29udGVudF9UeXBlc10ueG1sUEsBAi0AFAAGAAgAAAAhADj9If/WAAAA lAEAAAsAAAAAAAAAAAAAAAAALwEAAF9yZWxzLy5yZWxzUEsBAi0AFAAGAAgAAAAhAAmZHjMOAgAA HQQAAA4AAAAAAAAAAAAAAAAALgIAAGRycy9lMm9Eb2MueG1sUEsBAi0AFAAGAAgAAAAhAEuVdGPc AAAABAEAAA8AAAAAAAAAAAAAAAAAaAQAAGRycy9kb3ducmV2LnhtbFBLBQYAAAAABAAEAPMAAABx BQAAAAA= " filled="f" stroked="f">
              <v:textbox style="mso-fit-shape-to-text:t" inset="0,0,0,15pt">
                <w:txbxContent>
                  <w:p w14:paraId="5CF06860" w14:textId="151E3F9D" w:rsidR="0074207C" w:rsidRPr="0074207C" w:rsidRDefault="0074207C" w:rsidP="0074207C">
                    <w:pPr>
                      <w:spacing w:after="0"/>
                      <w:rPr>
                        <w:rFonts w:ascii="Calibri" w:eastAsia="Calibri" w:hAnsi="Calibri" w:cs="Calibri"/>
                        <w:noProof/>
                        <w:color w:val="000000"/>
                        <w:sz w:val="16"/>
                        <w:szCs w:val="16"/>
                        <w:lang w:val="pt-PT"/>
                      </w:rPr>
                    </w:pPr>
                  </w:p>
                </w:txbxContent>
              </v:textbox>
              <w10:wrap anchorx="page" anchory="page"/>
            </v:shape>
          </w:pict>
        </mc:Fallback>
      </mc:AlternateContent>
    </w:r>
  </w:p>
  <w:sdt>
    <w:sdtPr>
      <w:id w:val="-374389150"/>
      <w:docPartObj>
        <w:docPartGallery w:val="Page Numbers (Bottom of Page)"/>
        <w:docPartUnique/>
      </w:docPartObj>
    </w:sdtPr>
    <w:sdtEndPr>
      <w:rPr>
        <w:noProof/>
      </w:rPr>
    </w:sdtEndPr>
    <w:sdtContent>
      <w:p w14:paraId="0E73A9BA" w14:textId="0FD74B9E" w:rsidR="003F12F6" w:rsidRDefault="003F12F6" w:rsidP="00020D42">
        <w:pPr>
          <w:pStyle w:val="Footer"/>
        </w:pPr>
      </w:p>
      <w:p w14:paraId="0642F07B" w14:textId="71855D03" w:rsidR="003F12F6" w:rsidRDefault="00172C9A">
        <w:pPr>
          <w:pStyle w:val="Footer"/>
          <w:jc w:val="right"/>
        </w:pPr>
        <w:r>
          <w:fldChar w:fldCharType="begin"/>
        </w:r>
        <w:r>
          <w:instrText xml:space="preserve"> PAGE   \* MERGEFORMAT </w:instrText>
        </w:r>
        <w:r>
          <w:fldChar w:fldCharType="separate"/>
        </w:r>
        <w:r w:rsidR="00A455C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6ED6" w14:textId="4AC26986" w:rsidR="0074207C" w:rsidRDefault="0074207C">
    <w:pPr>
      <w:pStyle w:val="Footer"/>
    </w:pPr>
    <w:r>
      <w:rPr>
        <w:noProof/>
      </w:rPr>
      <mc:AlternateContent>
        <mc:Choice Requires="wps">
          <w:drawing>
            <wp:anchor distT="0" distB="0" distL="0" distR="0" simplePos="0" relativeHeight="251661312" behindDoc="0" locked="0" layoutInCell="1" allowOverlap="1" wp14:anchorId="1F57298D" wp14:editId="4727DA02">
              <wp:simplePos x="635" y="635"/>
              <wp:positionH relativeFrom="page">
                <wp:align>center</wp:align>
              </wp:positionH>
              <wp:positionV relativeFrom="page">
                <wp:align>bottom</wp:align>
              </wp:positionV>
              <wp:extent cx="6105525" cy="458470"/>
              <wp:effectExtent l="0" t="0" r="9525" b="0"/>
              <wp:wrapNone/>
              <wp:docPr id="106739885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05525" cy="458470"/>
                      </a:xfrm>
                      <a:prstGeom prst="rect">
                        <a:avLst/>
                      </a:prstGeom>
                      <a:noFill/>
                      <a:ln>
                        <a:noFill/>
                      </a:ln>
                    </wps:spPr>
                    <wps:txbx>
                      <w:txbxContent>
                        <w:p w14:paraId="1663A0E4" w14:textId="071FF7A4" w:rsidR="0074207C" w:rsidRPr="0074207C" w:rsidRDefault="0074207C" w:rsidP="0074207C">
                          <w:pPr>
                            <w:spacing w:after="0"/>
                            <w:rPr>
                              <w:rFonts w:ascii="Calibri" w:eastAsia="Calibri" w:hAnsi="Calibri" w:cs="Calibri"/>
                              <w:noProof/>
                              <w:color w:val="000000"/>
                              <w:sz w:val="16"/>
                              <w:szCs w:val="16"/>
                              <w:lang w:val="pt-PT"/>
                            </w:rPr>
                          </w:pPr>
                          <w:r w:rsidRPr="0074207C">
                            <w:rPr>
                              <w:rFonts w:ascii="Calibri" w:eastAsia="Calibri" w:hAnsi="Calibri" w:cs="Calibri"/>
                              <w:noProof/>
                              <w:color w:val="000000"/>
                              <w:sz w:val="16"/>
                              <w:szCs w:val="16"/>
                              <w:lang w:val="pt-P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7298D"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left:0;text-align:left;margin-left:0;margin-top:0;width:480.75pt;height:36.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53tIEAIAAB0EAAAOAAAAZHJzL2Uyb0RvYy54bWysU01v2zAMvQ/YfxB0X+xkTdcZcYqsRYYB QVsgHXpWZCk2IIsCpcTOfv0oJU62rqdiF5kmKX689zS77VvD9gp9A7bk41HOmbISqsZuS/7zefnp hjMfhK2EAatKflCe384/fph1rlATqMFUChkVsb7oXMnrEFyRZV7WqhV+BE5ZCmrAVgT6xW1Woeio emuySZ5fZx1g5RCk8p6898cgn6f6WisZHrX2KjBTcpotpBPTuYlnNp+JYovC1Y08jSHeMUUrGktN z6XuRRBsh80/pdpGInjQYSShzUDrRqq0A20zzl9ts66FU2kXAse7M0z+/5WVD/u1e0IW+m/QE4ER kM75wpMz7tNrbOOXJmUUJwgPZ9hUH5gk5/U4n04nU84kxa6mN1dfEq7Z5bZDH74raFk0So5ES0JL 7Fc+UEdKHVJiMwvLxphEjbF/OSgxerLLiNEK/aZnTVXyz8P4G6gOtBXCkXDv5LKh1ivhw5NAYpgW IdWGRzq0ga7kcLI4qwF/veWP+QQ8RTnrSDEltyRpzswPS4REcQ0GDsYmGeOv+TSnuN21d0A6HNOT cDKZ5MVgBlMjtC+k50VsRCFhJbUr+WYw78JRuvQepFosUhLpyImwsmsnY+kIV8TyuX8R6E6AB6Lq AQY5ieIV7sfceNO7xS4Q+omUCO0RyBPipMHE1em9RJH/+Z+yLq96/hsAAP//AwBQSwMEFAAGAAgA AAAhAEuVdGPcAAAABAEAAA8AAABkcnMvZG93bnJldi54bWxMj8FuwjAQRO9I/IO1lXoDhyAopHEQ QuqJqhLQS2/GXpK08TqKNxD+vm4v7WWl0Yxm3uabwTXiil2oPSmYTRMQSMbbmkoF76eXyQpEYE1W N55QwR0DbIrxKNeZ9Tc64PXIpYglFDKtoGJuMymDqdDpMPUtUvQuvnOao+xKaTt9i+WukWmSLKXT NcWFSre4q9B8HXunYHHg1/6NTvOPIb1/7tudmV/2RqnHh2H7DIJx4L8w/OBHdCgi09n3ZINoFMRH +PdGb72cLUCcFTylKcgil//hi28AAAD//wMAUEsBAi0AFAAGAAgAAAAhALaDOJL+AAAA4QEAABMA AAAAAAAAAAAAAAAAAAAAAFtDb250ZW50X1R5cGVzXS54bWxQSwECLQAUAAYACAAAACEAOP0h/9YA AACUAQAACwAAAAAAAAAAAAAAAAAvAQAAX3JlbHMvLnJlbHNQSwECLQAUAAYACAAAACEA0+d7SBAC AAAdBAAADgAAAAAAAAAAAAAAAAAuAgAAZHJzL2Uyb0RvYy54bWxQSwECLQAUAAYACAAAACEAS5V0 Y9wAAAAEAQAADwAAAAAAAAAAAAAAAABqBAAAZHJzL2Rvd25yZXYueG1sUEsFBgAAAAAEAAQA8wAA AHMFAAAAAA== " filled="f" stroked="f">
              <v:textbox style="mso-fit-shape-to-text:t" inset="0,0,0,15pt">
                <w:txbxContent>
                  <w:p w14:paraId="1663A0E4" w14:textId="071FF7A4" w:rsidR="0074207C" w:rsidRPr="0074207C" w:rsidRDefault="0074207C" w:rsidP="0074207C">
                    <w:pPr>
                      <w:spacing w:after="0"/>
                      <w:rPr>
                        <w:rFonts w:ascii="Calibri" w:eastAsia="Calibri" w:hAnsi="Calibri" w:cs="Calibri"/>
                        <w:noProof/>
                        <w:color w:val="000000"/>
                        <w:sz w:val="16"/>
                        <w:szCs w:val="16"/>
                        <w:lang w:val="pt-PT"/>
                      </w:rPr>
                    </w:pPr>
                    <w:r w:rsidRPr="0074207C">
                      <w:rPr>
                        <w:rFonts w:ascii="Calibri" w:eastAsia="Calibri" w:hAnsi="Calibri" w:cs="Calibri"/>
                        <w:noProof/>
                        <w:color w:val="000000"/>
                        <w:sz w:val="16"/>
                        <w:szCs w:val="16"/>
                        <w:lang w:val="pt-P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4DB9" w14:textId="77777777" w:rsidR="002E3074" w:rsidRDefault="002E3074" w:rsidP="009706D7">
      <w:pPr>
        <w:spacing w:after="0" w:line="240" w:lineRule="auto"/>
      </w:pPr>
      <w:r>
        <w:separator/>
      </w:r>
    </w:p>
  </w:footnote>
  <w:footnote w:type="continuationSeparator" w:id="0">
    <w:p w14:paraId="27E7EE31" w14:textId="77777777" w:rsidR="002E3074" w:rsidRDefault="002E3074" w:rsidP="0097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66AC" w14:textId="6BE59FEE" w:rsidR="0074207C" w:rsidRDefault="001F1CD1" w:rsidP="001F1CD1">
    <w:pPr>
      <w:pStyle w:val="Header"/>
      <w:jc w:val="right"/>
    </w:pPr>
    <w:bookmarkStart w:id="32" w:name="TITUS1HeaderEvenPages"/>
    <w:r w:rsidRPr="001F1CD1">
      <w:rPr>
        <w:rFonts w:ascii="PermianSansTypeface" w:hAnsi="PermianSansTypeface"/>
        <w:color w:val="000000"/>
      </w:rPr>
      <w:t>Public</w:t>
    </w:r>
    <w:bookmarkEnd w:id="3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5B53" w14:textId="799E6589" w:rsidR="003F12F6" w:rsidRPr="00DD23F5" w:rsidRDefault="001F1CD1" w:rsidP="001F1CD1">
    <w:pPr>
      <w:pStyle w:val="Header"/>
      <w:jc w:val="right"/>
    </w:pPr>
    <w:bookmarkStart w:id="33" w:name="TITUS1HeaderPrimary"/>
    <w:r w:rsidRPr="001F1CD1">
      <w:rPr>
        <w:rFonts w:ascii="PermianSansTypeface" w:hAnsi="PermianSansTypeface"/>
        <w:color w:val="000000"/>
      </w:rPr>
      <w:t>Public</w:t>
    </w:r>
    <w:bookmarkEnd w:id="3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97F8" w14:textId="2BE21988" w:rsidR="0074207C" w:rsidRDefault="0074207C">
    <w:pPr>
      <w:pStyle w:val="Header"/>
    </w:pPr>
    <w:r>
      <w:rPr>
        <w:noProof/>
      </w:rPr>
      <mc:AlternateContent>
        <mc:Choice Requires="wps">
          <w:drawing>
            <wp:anchor distT="0" distB="0" distL="0" distR="0" simplePos="0" relativeHeight="251658240" behindDoc="0" locked="0" layoutInCell="1" allowOverlap="1" wp14:anchorId="1BFA33ED" wp14:editId="199D6924">
              <wp:simplePos x="635" y="635"/>
              <wp:positionH relativeFrom="page">
                <wp:align>right</wp:align>
              </wp:positionH>
              <wp:positionV relativeFrom="page">
                <wp:align>top</wp:align>
              </wp:positionV>
              <wp:extent cx="527050" cy="391160"/>
              <wp:effectExtent l="0" t="0" r="0" b="8890"/>
              <wp:wrapNone/>
              <wp:docPr id="266019817"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91160"/>
                      </a:xfrm>
                      <a:prstGeom prst="rect">
                        <a:avLst/>
                      </a:prstGeom>
                      <a:noFill/>
                      <a:ln>
                        <a:noFill/>
                      </a:ln>
                    </wps:spPr>
                    <wps:txbx>
                      <w:txbxContent>
                        <w:p w14:paraId="2A009830" w14:textId="73DB29A6" w:rsidR="0074207C" w:rsidRPr="0074207C" w:rsidRDefault="0074207C" w:rsidP="0074207C">
                          <w:pPr>
                            <w:spacing w:after="0"/>
                            <w:rPr>
                              <w:rFonts w:ascii="Calibri" w:eastAsia="Calibri" w:hAnsi="Calibri" w:cs="Calibri"/>
                              <w:noProof/>
                              <w:color w:val="000000"/>
                              <w:szCs w:val="24"/>
                            </w:rPr>
                          </w:pPr>
                          <w:r w:rsidRPr="0074207C">
                            <w:rPr>
                              <w:rFonts w:ascii="Calibri" w:eastAsia="Calibri" w:hAnsi="Calibri" w:cs="Calibri"/>
                              <w:noProof/>
                              <w:color w:val="000000"/>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FA33ED" id="_x0000_t202" coordsize="21600,21600" o:spt="202" path="m,l,21600r21600,l21600,xe">
              <v:stroke joinstyle="miter"/>
              <v:path gradientshapeok="t" o:connecttype="rect"/>
            </v:shapetype>
            <v:shape id="Text Box 1" o:spid="_x0000_s1028" type="#_x0000_t202" alt="SP-2" style="position:absolute;left:0;text-align:left;margin-left:-9.7pt;margin-top:0;width:41.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KtVEgIAACEEAAAOAAAAZHJzL2Uyb0RvYy54bWysU01v2zAMvQ/YfxB0X2xnS9cacYqsRYYB RVsgHXpWZDk2IImCxMTOfv0oJU62bqdhF5kiaX689zS/HYxme+VDB7bixSTnTFkJdWe3Ff/+svpw zVlAYWuhwaqKH1Tgt4v37+a9K9UUWtC18oyK2FD2ruItoiuzLMhWGREm4JSlYAPeCKSr32a1Fz1V Nzqb5vlV1oOvnQepQiDv/THIF6l+0yiJT00TFDJdcZoN0+nTuYlntpiLcuuFazt5GkP8wxRGdJaa nkvdCxRs57s/SplOegjQ4ESCyaBpOqnSDrRNkb/ZZt0Kp9IuBE5wZ5jC/ysrH/dr9+wZDl9gIAIj IL0LZSBn3GdovIlfmpRRnCA8nGFTAzJJztn0cz6jiKTQx5uiuEqwZpefnQ/4VYFh0ai4J1YSWGL/ EJAaUuqYEntZWHVaJ2a0/c1BidGTXSaMFg6bgXV1xafj9BuoD7SUhyPfwclVR60fRMBn4YlgmpZE i090NBr6isPJ4qwF/+Nv/phPuFOUs54EU3FLiuZMf7PER9RWMoobwoJuPt2ms095vG3GJLszd0Ba LOhZOJnMmIx6NBsP5pU0vYzdKCSspJ4Vx9G8w6N86U1ItVymJNKSE/hg107G0hGzCOjL8Cq8O6GO RNcjjJIS5Rvwj7nxz+CWOyQKEjMR3yOaJ9hJh4mw05uJQv/1nrIuL3vxEwAA//8DAFBLAwQUAAYA CAAAACEAKd23AdsAAAADAQAADwAAAGRycy9kb3ducmV2LnhtbEyPQUvDQBCF74L/YRnBi9hNLYQY sykiFOzBg605eNtkp0kwOxt2t2ny7x296OXB4w3vfVNsZzuICX3oHSlYrxIQSI0zPbUKPo67+wxE iJqMHhyhggUDbMvrq0Lnxl3oHadDbAWXUMi1gi7GMZcyNB1aHVZuROLs5LzVka1vpfH6wuV2kA9J kkqre+KFTo/40mHzdThbBdXs7952j/vXpf7spyXZV5vsVCl1ezM/P4GIOMe/Y/jBZ3Qomal2ZzJB DAr4kfirnGUbdrWCdJ2CLAv5n738BgAA//8DAFBLAQItABQABgAIAAAAIQC2gziS/gAAAOEBAAAT AAAAAAAAAAAAAAAAAAAAAABbQ29udGVudF9UeXBlc10ueG1sUEsBAi0AFAAGAAgAAAAhADj9If/W AAAAlAEAAAsAAAAAAAAAAAAAAAAALwEAAF9yZWxzLy5yZWxzUEsBAi0AFAAGAAgAAAAhAF5Aq1US AgAAIQQAAA4AAAAAAAAAAAAAAAAALgIAAGRycy9lMm9Eb2MueG1sUEsBAi0AFAAGAAgAAAAhACnd twHbAAAAAwEAAA8AAAAAAAAAAAAAAAAAbAQAAGRycy9kb3ducmV2LnhtbFBLBQYAAAAABAAEAPMA AAB0BQAAAAA= " filled="f" stroked="f">
              <v:textbox style="mso-fit-shape-to-text:t" inset="0,15pt,20pt,0">
                <w:txbxContent>
                  <w:p w14:paraId="2A009830" w14:textId="73DB29A6" w:rsidR="0074207C" w:rsidRPr="0074207C" w:rsidRDefault="0074207C" w:rsidP="0074207C">
                    <w:pPr>
                      <w:spacing w:after="0"/>
                      <w:rPr>
                        <w:rFonts w:ascii="Calibri" w:eastAsia="Calibri" w:hAnsi="Calibri" w:cs="Calibri"/>
                        <w:noProof/>
                        <w:color w:val="000000"/>
                        <w:szCs w:val="24"/>
                      </w:rPr>
                    </w:pPr>
                    <w:r w:rsidRPr="0074207C">
                      <w:rPr>
                        <w:rFonts w:ascii="Calibri" w:eastAsia="Calibri" w:hAnsi="Calibri" w:cs="Calibri"/>
                        <w:noProof/>
                        <w:color w:val="000000"/>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4A1"/>
    <w:multiLevelType w:val="hybridMultilevel"/>
    <w:tmpl w:val="64EE8926"/>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6CC66E4"/>
    <w:multiLevelType w:val="hybridMultilevel"/>
    <w:tmpl w:val="8AB232B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8060692"/>
    <w:multiLevelType w:val="hybridMultilevel"/>
    <w:tmpl w:val="1A78AEFA"/>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 w15:restartNumberingAfterBreak="0">
    <w:nsid w:val="09732BDA"/>
    <w:multiLevelType w:val="hybridMultilevel"/>
    <w:tmpl w:val="4A18D00E"/>
    <w:lvl w:ilvl="0" w:tplc="04090017">
      <w:start w:val="1"/>
      <w:numFmt w:val="lowerLetter"/>
      <w:lvlText w:val="%1)"/>
      <w:lvlJc w:val="left"/>
      <w:pPr>
        <w:ind w:left="720" w:hanging="360"/>
      </w:pPr>
    </w:lvl>
    <w:lvl w:ilvl="1" w:tplc="387C3C1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D4AA9"/>
    <w:multiLevelType w:val="hybridMultilevel"/>
    <w:tmpl w:val="101ED67A"/>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30B35BB"/>
    <w:multiLevelType w:val="hybridMultilevel"/>
    <w:tmpl w:val="13F882C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 w15:restartNumberingAfterBreak="0">
    <w:nsid w:val="136368F3"/>
    <w:multiLevelType w:val="hybridMultilevel"/>
    <w:tmpl w:val="DDF47242"/>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7" w15:restartNumberingAfterBreak="0">
    <w:nsid w:val="143F67C9"/>
    <w:multiLevelType w:val="hybridMultilevel"/>
    <w:tmpl w:val="AE1A979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A36FA2"/>
    <w:multiLevelType w:val="hybridMultilevel"/>
    <w:tmpl w:val="F410B9F8"/>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9" w15:restartNumberingAfterBreak="0">
    <w:nsid w:val="15E17D17"/>
    <w:multiLevelType w:val="hybridMultilevel"/>
    <w:tmpl w:val="7582677C"/>
    <w:lvl w:ilvl="0" w:tplc="08180017">
      <w:start w:val="1"/>
      <w:numFmt w:val="lowerLetter"/>
      <w:lvlText w:val="%1)"/>
      <w:lvlJc w:val="left"/>
      <w:pPr>
        <w:ind w:left="1429" w:hanging="360"/>
      </w:pPr>
    </w:lvl>
    <w:lvl w:ilvl="1" w:tplc="08180019">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0" w15:restartNumberingAfterBreak="0">
    <w:nsid w:val="1A347341"/>
    <w:multiLevelType w:val="hybridMultilevel"/>
    <w:tmpl w:val="86E462D6"/>
    <w:lvl w:ilvl="0" w:tplc="513CECDC">
      <w:start w:val="6"/>
      <w:numFmt w:val="decimal"/>
      <w:lvlText w:val="%1)"/>
      <w:lvlJc w:val="left"/>
      <w:pPr>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A7245DE"/>
    <w:multiLevelType w:val="hybridMultilevel"/>
    <w:tmpl w:val="0FA0DCF0"/>
    <w:lvl w:ilvl="0" w:tplc="A2CABCD8">
      <w:start w:val="1"/>
      <w:numFmt w:val="decimal"/>
      <w:lvlText w:val="%1)"/>
      <w:lvlJc w:val="left"/>
      <w:pPr>
        <w:ind w:left="928" w:hanging="360"/>
      </w:pPr>
      <w:rPr>
        <w:rFonts w:hint="default"/>
      </w:rPr>
    </w:lvl>
    <w:lvl w:ilvl="1" w:tplc="08180019" w:tentative="1">
      <w:start w:val="1"/>
      <w:numFmt w:val="lowerLetter"/>
      <w:lvlText w:val="%2."/>
      <w:lvlJc w:val="left"/>
      <w:pPr>
        <w:ind w:left="928" w:hanging="360"/>
      </w:pPr>
    </w:lvl>
    <w:lvl w:ilvl="2" w:tplc="0818001B" w:tentative="1">
      <w:start w:val="1"/>
      <w:numFmt w:val="lowerRoman"/>
      <w:lvlText w:val="%3."/>
      <w:lvlJc w:val="right"/>
      <w:pPr>
        <w:ind w:left="1648" w:hanging="180"/>
      </w:pPr>
    </w:lvl>
    <w:lvl w:ilvl="3" w:tplc="0818000F" w:tentative="1">
      <w:start w:val="1"/>
      <w:numFmt w:val="decimal"/>
      <w:lvlText w:val="%4."/>
      <w:lvlJc w:val="left"/>
      <w:pPr>
        <w:ind w:left="2368" w:hanging="360"/>
      </w:pPr>
    </w:lvl>
    <w:lvl w:ilvl="4" w:tplc="08180019" w:tentative="1">
      <w:start w:val="1"/>
      <w:numFmt w:val="lowerLetter"/>
      <w:lvlText w:val="%5."/>
      <w:lvlJc w:val="left"/>
      <w:pPr>
        <w:ind w:left="3088" w:hanging="360"/>
      </w:pPr>
    </w:lvl>
    <w:lvl w:ilvl="5" w:tplc="0818001B" w:tentative="1">
      <w:start w:val="1"/>
      <w:numFmt w:val="lowerRoman"/>
      <w:lvlText w:val="%6."/>
      <w:lvlJc w:val="right"/>
      <w:pPr>
        <w:ind w:left="3808" w:hanging="180"/>
      </w:pPr>
    </w:lvl>
    <w:lvl w:ilvl="6" w:tplc="0818000F" w:tentative="1">
      <w:start w:val="1"/>
      <w:numFmt w:val="decimal"/>
      <w:lvlText w:val="%7."/>
      <w:lvlJc w:val="left"/>
      <w:pPr>
        <w:ind w:left="4528" w:hanging="360"/>
      </w:pPr>
    </w:lvl>
    <w:lvl w:ilvl="7" w:tplc="08180019" w:tentative="1">
      <w:start w:val="1"/>
      <w:numFmt w:val="lowerLetter"/>
      <w:lvlText w:val="%8."/>
      <w:lvlJc w:val="left"/>
      <w:pPr>
        <w:ind w:left="5248" w:hanging="360"/>
      </w:pPr>
    </w:lvl>
    <w:lvl w:ilvl="8" w:tplc="0818001B" w:tentative="1">
      <w:start w:val="1"/>
      <w:numFmt w:val="lowerRoman"/>
      <w:lvlText w:val="%9."/>
      <w:lvlJc w:val="right"/>
      <w:pPr>
        <w:ind w:left="5968" w:hanging="180"/>
      </w:pPr>
    </w:lvl>
  </w:abstractNum>
  <w:abstractNum w:abstractNumId="12" w15:restartNumberingAfterBreak="0">
    <w:nsid w:val="2D3C1BB6"/>
    <w:multiLevelType w:val="hybridMultilevel"/>
    <w:tmpl w:val="117AB4EE"/>
    <w:lvl w:ilvl="0" w:tplc="C6843B0A">
      <w:start w:val="2"/>
      <w:numFmt w:val="decimal"/>
      <w:lvlText w:val="%1)"/>
      <w:lvlJc w:val="left"/>
      <w:pPr>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F773748"/>
    <w:multiLevelType w:val="hybridMultilevel"/>
    <w:tmpl w:val="E95AE22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 w15:restartNumberingAfterBreak="0">
    <w:nsid w:val="34D21602"/>
    <w:multiLevelType w:val="hybridMultilevel"/>
    <w:tmpl w:val="8CBA1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75D3"/>
    <w:multiLevelType w:val="hybridMultilevel"/>
    <w:tmpl w:val="D700CF1A"/>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6" w15:restartNumberingAfterBreak="0">
    <w:nsid w:val="37DA67CF"/>
    <w:multiLevelType w:val="hybridMultilevel"/>
    <w:tmpl w:val="47C6E9FC"/>
    <w:lvl w:ilvl="0" w:tplc="0C9C2676">
      <w:start w:val="1"/>
      <w:numFmt w:val="lowerLetter"/>
      <w:lvlText w:val="%1)"/>
      <w:lvlJc w:val="left"/>
      <w:pPr>
        <w:ind w:left="1210" w:hanging="360"/>
      </w:pPr>
      <w:rPr>
        <w:strike w:val="0"/>
      </w:rPr>
    </w:lvl>
    <w:lvl w:ilvl="1" w:tplc="9E98A3F0">
      <w:numFmt w:val="bullet"/>
      <w:lvlText w:val="-"/>
      <w:lvlJc w:val="left"/>
      <w:pPr>
        <w:ind w:left="2007" w:hanging="360"/>
      </w:pPr>
      <w:rPr>
        <w:rFonts w:ascii="Times New Roman" w:eastAsia="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024A"/>
    <w:multiLevelType w:val="hybridMultilevel"/>
    <w:tmpl w:val="1772AF72"/>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 w15:restartNumberingAfterBreak="0">
    <w:nsid w:val="42324922"/>
    <w:multiLevelType w:val="hybridMultilevel"/>
    <w:tmpl w:val="E30E432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7E67E99"/>
    <w:multiLevelType w:val="multilevel"/>
    <w:tmpl w:val="E6E6AD0C"/>
    <w:lvl w:ilvl="0">
      <w:start w:val="1"/>
      <w:numFmt w:val="decimal"/>
      <w:lvlText w:val="%1)"/>
      <w:lvlJc w:val="left"/>
      <w:pPr>
        <w:ind w:left="360" w:hanging="360"/>
      </w:pPr>
    </w:lvl>
    <w:lvl w:ilvl="1">
      <w:start w:val="1"/>
      <w:numFmt w:val="lowerLetter"/>
      <w:lvlText w:val="%2)"/>
      <w:lvlJc w:val="left"/>
      <w:pPr>
        <w:ind w:left="2345" w:hanging="360"/>
      </w:pPr>
      <w:rPr>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13C61"/>
    <w:multiLevelType w:val="hybridMultilevel"/>
    <w:tmpl w:val="36EEC04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E52610C"/>
    <w:multiLevelType w:val="hybridMultilevel"/>
    <w:tmpl w:val="CB308DB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F5B2CA2"/>
    <w:multiLevelType w:val="hybridMultilevel"/>
    <w:tmpl w:val="FF4486BE"/>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3" w15:restartNumberingAfterBreak="0">
    <w:nsid w:val="53C75386"/>
    <w:multiLevelType w:val="hybridMultilevel"/>
    <w:tmpl w:val="41885F10"/>
    <w:lvl w:ilvl="0" w:tplc="21AC2CB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53D7368E"/>
    <w:multiLevelType w:val="hybridMultilevel"/>
    <w:tmpl w:val="3A0A142A"/>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 w15:restartNumberingAfterBreak="0">
    <w:nsid w:val="60380137"/>
    <w:multiLevelType w:val="hybridMultilevel"/>
    <w:tmpl w:val="6DFCCE42"/>
    <w:lvl w:ilvl="0" w:tplc="C4904976">
      <w:start w:val="1"/>
      <w:numFmt w:val="decimal"/>
      <w:lvlText w:val="%1)"/>
      <w:lvlJc w:val="left"/>
      <w:pPr>
        <w:ind w:left="14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1C51090"/>
    <w:multiLevelType w:val="hybridMultilevel"/>
    <w:tmpl w:val="48100982"/>
    <w:lvl w:ilvl="0" w:tplc="798C7200">
      <w:start w:val="5"/>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6A9309E"/>
    <w:multiLevelType w:val="hybridMultilevel"/>
    <w:tmpl w:val="F5E0134C"/>
    <w:lvl w:ilvl="0" w:tplc="B5B440EC">
      <w:numFmt w:val="bullet"/>
      <w:lvlText w:val="–"/>
      <w:lvlJc w:val="left"/>
      <w:pPr>
        <w:ind w:left="405" w:hanging="360"/>
      </w:pPr>
      <w:rPr>
        <w:rFonts w:ascii="Times New Roman" w:eastAsiaTheme="minorHAnsi" w:hAnsi="Times New Roman" w:cs="Times New Roman" w:hint="default"/>
      </w:rPr>
    </w:lvl>
    <w:lvl w:ilvl="1" w:tplc="08180003" w:tentative="1">
      <w:start w:val="1"/>
      <w:numFmt w:val="bullet"/>
      <w:lvlText w:val="o"/>
      <w:lvlJc w:val="left"/>
      <w:pPr>
        <w:ind w:left="1125" w:hanging="360"/>
      </w:pPr>
      <w:rPr>
        <w:rFonts w:ascii="Courier New" w:hAnsi="Courier New" w:cs="Courier New" w:hint="default"/>
      </w:rPr>
    </w:lvl>
    <w:lvl w:ilvl="2" w:tplc="08180005" w:tentative="1">
      <w:start w:val="1"/>
      <w:numFmt w:val="bullet"/>
      <w:lvlText w:val=""/>
      <w:lvlJc w:val="left"/>
      <w:pPr>
        <w:ind w:left="1845" w:hanging="360"/>
      </w:pPr>
      <w:rPr>
        <w:rFonts w:ascii="Wingdings" w:hAnsi="Wingdings" w:hint="default"/>
      </w:rPr>
    </w:lvl>
    <w:lvl w:ilvl="3" w:tplc="08180001" w:tentative="1">
      <w:start w:val="1"/>
      <w:numFmt w:val="bullet"/>
      <w:lvlText w:val=""/>
      <w:lvlJc w:val="left"/>
      <w:pPr>
        <w:ind w:left="2565" w:hanging="360"/>
      </w:pPr>
      <w:rPr>
        <w:rFonts w:ascii="Symbol" w:hAnsi="Symbol" w:hint="default"/>
      </w:rPr>
    </w:lvl>
    <w:lvl w:ilvl="4" w:tplc="08180003" w:tentative="1">
      <w:start w:val="1"/>
      <w:numFmt w:val="bullet"/>
      <w:lvlText w:val="o"/>
      <w:lvlJc w:val="left"/>
      <w:pPr>
        <w:ind w:left="3285" w:hanging="360"/>
      </w:pPr>
      <w:rPr>
        <w:rFonts w:ascii="Courier New" w:hAnsi="Courier New" w:cs="Courier New" w:hint="default"/>
      </w:rPr>
    </w:lvl>
    <w:lvl w:ilvl="5" w:tplc="08180005" w:tentative="1">
      <w:start w:val="1"/>
      <w:numFmt w:val="bullet"/>
      <w:lvlText w:val=""/>
      <w:lvlJc w:val="left"/>
      <w:pPr>
        <w:ind w:left="4005" w:hanging="360"/>
      </w:pPr>
      <w:rPr>
        <w:rFonts w:ascii="Wingdings" w:hAnsi="Wingdings" w:hint="default"/>
      </w:rPr>
    </w:lvl>
    <w:lvl w:ilvl="6" w:tplc="08180001" w:tentative="1">
      <w:start w:val="1"/>
      <w:numFmt w:val="bullet"/>
      <w:lvlText w:val=""/>
      <w:lvlJc w:val="left"/>
      <w:pPr>
        <w:ind w:left="4725" w:hanging="360"/>
      </w:pPr>
      <w:rPr>
        <w:rFonts w:ascii="Symbol" w:hAnsi="Symbol" w:hint="default"/>
      </w:rPr>
    </w:lvl>
    <w:lvl w:ilvl="7" w:tplc="08180003" w:tentative="1">
      <w:start w:val="1"/>
      <w:numFmt w:val="bullet"/>
      <w:lvlText w:val="o"/>
      <w:lvlJc w:val="left"/>
      <w:pPr>
        <w:ind w:left="5445" w:hanging="360"/>
      </w:pPr>
      <w:rPr>
        <w:rFonts w:ascii="Courier New" w:hAnsi="Courier New" w:cs="Courier New" w:hint="default"/>
      </w:rPr>
    </w:lvl>
    <w:lvl w:ilvl="8" w:tplc="08180005" w:tentative="1">
      <w:start w:val="1"/>
      <w:numFmt w:val="bullet"/>
      <w:lvlText w:val=""/>
      <w:lvlJc w:val="left"/>
      <w:pPr>
        <w:ind w:left="6165" w:hanging="360"/>
      </w:pPr>
      <w:rPr>
        <w:rFonts w:ascii="Wingdings" w:hAnsi="Wingdings" w:hint="default"/>
      </w:rPr>
    </w:lvl>
  </w:abstractNum>
  <w:abstractNum w:abstractNumId="28" w15:restartNumberingAfterBreak="0">
    <w:nsid w:val="67696742"/>
    <w:multiLevelType w:val="hybridMultilevel"/>
    <w:tmpl w:val="41FEF82C"/>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8C1068E"/>
    <w:multiLevelType w:val="hybridMultilevel"/>
    <w:tmpl w:val="8730E61E"/>
    <w:lvl w:ilvl="0" w:tplc="CAEC66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9B63B31"/>
    <w:multiLevelType w:val="hybridMultilevel"/>
    <w:tmpl w:val="10DAD51C"/>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1" w15:restartNumberingAfterBreak="0">
    <w:nsid w:val="6A0C0DFF"/>
    <w:multiLevelType w:val="hybridMultilevel"/>
    <w:tmpl w:val="370C583A"/>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2" w15:restartNumberingAfterBreak="0">
    <w:nsid w:val="6BC53FF5"/>
    <w:multiLevelType w:val="multilevel"/>
    <w:tmpl w:val="0F4E91B0"/>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CA05CF"/>
    <w:multiLevelType w:val="hybridMultilevel"/>
    <w:tmpl w:val="F7B4552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4" w15:restartNumberingAfterBreak="0">
    <w:nsid w:val="759056F6"/>
    <w:multiLevelType w:val="hybridMultilevel"/>
    <w:tmpl w:val="B75A9770"/>
    <w:lvl w:ilvl="0" w:tplc="CAEC666E">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num w:numId="1" w16cid:durableId="328414218">
    <w:abstractNumId w:val="19"/>
  </w:num>
  <w:num w:numId="2" w16cid:durableId="1514952677">
    <w:abstractNumId w:val="32"/>
  </w:num>
  <w:num w:numId="3" w16cid:durableId="1627274781">
    <w:abstractNumId w:val="7"/>
  </w:num>
  <w:num w:numId="4" w16cid:durableId="143857526">
    <w:abstractNumId w:val="16"/>
  </w:num>
  <w:num w:numId="5" w16cid:durableId="729426929">
    <w:abstractNumId w:val="3"/>
  </w:num>
  <w:num w:numId="6" w16cid:durableId="664867456">
    <w:abstractNumId w:val="14"/>
  </w:num>
  <w:num w:numId="7" w16cid:durableId="1171485296">
    <w:abstractNumId w:val="1"/>
  </w:num>
  <w:num w:numId="8" w16cid:durableId="1992637099">
    <w:abstractNumId w:val="18"/>
  </w:num>
  <w:num w:numId="9" w16cid:durableId="345450712">
    <w:abstractNumId w:val="2"/>
  </w:num>
  <w:num w:numId="10" w16cid:durableId="1299870924">
    <w:abstractNumId w:val="30"/>
  </w:num>
  <w:num w:numId="11" w16cid:durableId="1759445062">
    <w:abstractNumId w:val="15"/>
  </w:num>
  <w:num w:numId="12" w16cid:durableId="1654524648">
    <w:abstractNumId w:val="8"/>
  </w:num>
  <w:num w:numId="13" w16cid:durableId="1808433149">
    <w:abstractNumId w:val="22"/>
  </w:num>
  <w:num w:numId="14" w16cid:durableId="852574630">
    <w:abstractNumId w:val="11"/>
  </w:num>
  <w:num w:numId="15" w16cid:durableId="108361261">
    <w:abstractNumId w:val="0"/>
  </w:num>
  <w:num w:numId="16" w16cid:durableId="204561672">
    <w:abstractNumId w:val="25"/>
  </w:num>
  <w:num w:numId="17" w16cid:durableId="2121292643">
    <w:abstractNumId w:val="12"/>
  </w:num>
  <w:num w:numId="18" w16cid:durableId="874540844">
    <w:abstractNumId w:val="6"/>
  </w:num>
  <w:num w:numId="19" w16cid:durableId="1222055146">
    <w:abstractNumId w:val="10"/>
  </w:num>
  <w:num w:numId="20" w16cid:durableId="2112623798">
    <w:abstractNumId w:val="17"/>
  </w:num>
  <w:num w:numId="21" w16cid:durableId="1185944364">
    <w:abstractNumId w:val="21"/>
  </w:num>
  <w:num w:numId="22" w16cid:durableId="213780210">
    <w:abstractNumId w:val="28"/>
  </w:num>
  <w:num w:numId="23" w16cid:durableId="1528451006">
    <w:abstractNumId w:val="9"/>
  </w:num>
  <w:num w:numId="24" w16cid:durableId="133571365">
    <w:abstractNumId w:val="4"/>
  </w:num>
  <w:num w:numId="25" w16cid:durableId="895167915">
    <w:abstractNumId w:val="5"/>
  </w:num>
  <w:num w:numId="26" w16cid:durableId="356274315">
    <w:abstractNumId w:val="24"/>
  </w:num>
  <w:num w:numId="27" w16cid:durableId="68696981">
    <w:abstractNumId w:val="20"/>
  </w:num>
  <w:num w:numId="28" w16cid:durableId="173425854">
    <w:abstractNumId w:val="33"/>
  </w:num>
  <w:num w:numId="29" w16cid:durableId="1331560579">
    <w:abstractNumId w:val="31"/>
  </w:num>
  <w:num w:numId="30" w16cid:durableId="293172171">
    <w:abstractNumId w:val="13"/>
  </w:num>
  <w:num w:numId="31" w16cid:durableId="1743601378">
    <w:abstractNumId w:val="34"/>
  </w:num>
  <w:num w:numId="32" w16cid:durableId="1017734720">
    <w:abstractNumId w:val="29"/>
  </w:num>
  <w:num w:numId="33" w16cid:durableId="1963268065">
    <w:abstractNumId w:val="26"/>
  </w:num>
  <w:num w:numId="34" w16cid:durableId="201594657">
    <w:abstractNumId w:val="23"/>
  </w:num>
  <w:num w:numId="35" w16cid:durableId="1448619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D7"/>
    <w:rsid w:val="00011C2B"/>
    <w:rsid w:val="0001232D"/>
    <w:rsid w:val="00012863"/>
    <w:rsid w:val="00013A02"/>
    <w:rsid w:val="00020D42"/>
    <w:rsid w:val="00022E71"/>
    <w:rsid w:val="0002301D"/>
    <w:rsid w:val="00023814"/>
    <w:rsid w:val="00031E45"/>
    <w:rsid w:val="00033740"/>
    <w:rsid w:val="00036ABF"/>
    <w:rsid w:val="00037C37"/>
    <w:rsid w:val="00042DEF"/>
    <w:rsid w:val="000508F0"/>
    <w:rsid w:val="0005494B"/>
    <w:rsid w:val="000554F0"/>
    <w:rsid w:val="00057775"/>
    <w:rsid w:val="00061D06"/>
    <w:rsid w:val="0006687C"/>
    <w:rsid w:val="00067D24"/>
    <w:rsid w:val="00067D97"/>
    <w:rsid w:val="00070414"/>
    <w:rsid w:val="00071CCE"/>
    <w:rsid w:val="00072582"/>
    <w:rsid w:val="00073FC7"/>
    <w:rsid w:val="00074625"/>
    <w:rsid w:val="00074B7F"/>
    <w:rsid w:val="000751DD"/>
    <w:rsid w:val="0007535A"/>
    <w:rsid w:val="00075453"/>
    <w:rsid w:val="00076A38"/>
    <w:rsid w:val="00083E79"/>
    <w:rsid w:val="0009343A"/>
    <w:rsid w:val="00094402"/>
    <w:rsid w:val="000944A3"/>
    <w:rsid w:val="00096FF6"/>
    <w:rsid w:val="00097AA6"/>
    <w:rsid w:val="000A2C23"/>
    <w:rsid w:val="000A3621"/>
    <w:rsid w:val="000A3C09"/>
    <w:rsid w:val="000A624A"/>
    <w:rsid w:val="000A77DD"/>
    <w:rsid w:val="000B3619"/>
    <w:rsid w:val="000B3875"/>
    <w:rsid w:val="000B698A"/>
    <w:rsid w:val="000B7203"/>
    <w:rsid w:val="000C74EC"/>
    <w:rsid w:val="000D0F18"/>
    <w:rsid w:val="000D244D"/>
    <w:rsid w:val="000D3EB9"/>
    <w:rsid w:val="000D4241"/>
    <w:rsid w:val="000D6C5E"/>
    <w:rsid w:val="000E2132"/>
    <w:rsid w:val="000F0B2B"/>
    <w:rsid w:val="000F13C0"/>
    <w:rsid w:val="000F1EB9"/>
    <w:rsid w:val="0010252A"/>
    <w:rsid w:val="00111E6E"/>
    <w:rsid w:val="00115A44"/>
    <w:rsid w:val="00123C4D"/>
    <w:rsid w:val="00126E6A"/>
    <w:rsid w:val="001367EE"/>
    <w:rsid w:val="00137770"/>
    <w:rsid w:val="00140DD3"/>
    <w:rsid w:val="00142F16"/>
    <w:rsid w:val="00144F84"/>
    <w:rsid w:val="001541E2"/>
    <w:rsid w:val="001557B5"/>
    <w:rsid w:val="00155EB4"/>
    <w:rsid w:val="001608B9"/>
    <w:rsid w:val="0016175B"/>
    <w:rsid w:val="001657E2"/>
    <w:rsid w:val="00165EEC"/>
    <w:rsid w:val="00166171"/>
    <w:rsid w:val="00166EE4"/>
    <w:rsid w:val="00167EBB"/>
    <w:rsid w:val="001717DD"/>
    <w:rsid w:val="00172006"/>
    <w:rsid w:val="00172C9A"/>
    <w:rsid w:val="00172DAB"/>
    <w:rsid w:val="00174B55"/>
    <w:rsid w:val="001767CE"/>
    <w:rsid w:val="00176922"/>
    <w:rsid w:val="00177A06"/>
    <w:rsid w:val="00182757"/>
    <w:rsid w:val="00182CED"/>
    <w:rsid w:val="001855C7"/>
    <w:rsid w:val="00186BA0"/>
    <w:rsid w:val="00190237"/>
    <w:rsid w:val="00191645"/>
    <w:rsid w:val="0019246F"/>
    <w:rsid w:val="00193438"/>
    <w:rsid w:val="001939AF"/>
    <w:rsid w:val="00193E80"/>
    <w:rsid w:val="001A2585"/>
    <w:rsid w:val="001A73D1"/>
    <w:rsid w:val="001B07C8"/>
    <w:rsid w:val="001B158E"/>
    <w:rsid w:val="001C329E"/>
    <w:rsid w:val="001C46AD"/>
    <w:rsid w:val="001C4BFD"/>
    <w:rsid w:val="001C7AD2"/>
    <w:rsid w:val="001D3E97"/>
    <w:rsid w:val="001D54C7"/>
    <w:rsid w:val="001D551D"/>
    <w:rsid w:val="001E1408"/>
    <w:rsid w:val="001E4790"/>
    <w:rsid w:val="001E5096"/>
    <w:rsid w:val="001E53F2"/>
    <w:rsid w:val="001E5D74"/>
    <w:rsid w:val="001E7EB4"/>
    <w:rsid w:val="001F1079"/>
    <w:rsid w:val="001F1A7C"/>
    <w:rsid w:val="001F1C7D"/>
    <w:rsid w:val="001F1CD1"/>
    <w:rsid w:val="001F37A2"/>
    <w:rsid w:val="001F5F1F"/>
    <w:rsid w:val="002014EA"/>
    <w:rsid w:val="00204D21"/>
    <w:rsid w:val="00205110"/>
    <w:rsid w:val="00213C2B"/>
    <w:rsid w:val="00220A8B"/>
    <w:rsid w:val="00222CB2"/>
    <w:rsid w:val="00225344"/>
    <w:rsid w:val="002273B4"/>
    <w:rsid w:val="0022758A"/>
    <w:rsid w:val="00230C3A"/>
    <w:rsid w:val="002318B5"/>
    <w:rsid w:val="00231C9D"/>
    <w:rsid w:val="00234DF2"/>
    <w:rsid w:val="00235E43"/>
    <w:rsid w:val="00236CA1"/>
    <w:rsid w:val="00237548"/>
    <w:rsid w:val="00242395"/>
    <w:rsid w:val="00242783"/>
    <w:rsid w:val="00242837"/>
    <w:rsid w:val="00251E45"/>
    <w:rsid w:val="00256410"/>
    <w:rsid w:val="00256A65"/>
    <w:rsid w:val="00264A03"/>
    <w:rsid w:val="0026504E"/>
    <w:rsid w:val="0027038E"/>
    <w:rsid w:val="002746A6"/>
    <w:rsid w:val="00274A79"/>
    <w:rsid w:val="00275ECB"/>
    <w:rsid w:val="00281D09"/>
    <w:rsid w:val="00282429"/>
    <w:rsid w:val="00285243"/>
    <w:rsid w:val="002858A2"/>
    <w:rsid w:val="00287B8F"/>
    <w:rsid w:val="00292471"/>
    <w:rsid w:val="002A266F"/>
    <w:rsid w:val="002A45FE"/>
    <w:rsid w:val="002A5E6C"/>
    <w:rsid w:val="002B0432"/>
    <w:rsid w:val="002B237E"/>
    <w:rsid w:val="002B382B"/>
    <w:rsid w:val="002B67F2"/>
    <w:rsid w:val="002C07E4"/>
    <w:rsid w:val="002C1B0B"/>
    <w:rsid w:val="002C29AE"/>
    <w:rsid w:val="002C3570"/>
    <w:rsid w:val="002D3A0B"/>
    <w:rsid w:val="002D5274"/>
    <w:rsid w:val="002D64E5"/>
    <w:rsid w:val="002E00DC"/>
    <w:rsid w:val="002E2C52"/>
    <w:rsid w:val="002E3074"/>
    <w:rsid w:val="002E4C56"/>
    <w:rsid w:val="002E7DAF"/>
    <w:rsid w:val="00302646"/>
    <w:rsid w:val="00304098"/>
    <w:rsid w:val="0030724C"/>
    <w:rsid w:val="00307558"/>
    <w:rsid w:val="00320D65"/>
    <w:rsid w:val="00321C0B"/>
    <w:rsid w:val="00324D5E"/>
    <w:rsid w:val="00326553"/>
    <w:rsid w:val="00327B73"/>
    <w:rsid w:val="003318F4"/>
    <w:rsid w:val="003354DA"/>
    <w:rsid w:val="00340583"/>
    <w:rsid w:val="003406F5"/>
    <w:rsid w:val="00341B34"/>
    <w:rsid w:val="003427CD"/>
    <w:rsid w:val="00344B09"/>
    <w:rsid w:val="00345202"/>
    <w:rsid w:val="003477B0"/>
    <w:rsid w:val="00352DE5"/>
    <w:rsid w:val="00354A04"/>
    <w:rsid w:val="00354E97"/>
    <w:rsid w:val="00357FCE"/>
    <w:rsid w:val="00361468"/>
    <w:rsid w:val="00362AA8"/>
    <w:rsid w:val="003630CC"/>
    <w:rsid w:val="00364FD9"/>
    <w:rsid w:val="00367444"/>
    <w:rsid w:val="00372751"/>
    <w:rsid w:val="003729E7"/>
    <w:rsid w:val="00372CF1"/>
    <w:rsid w:val="00374B56"/>
    <w:rsid w:val="003774C6"/>
    <w:rsid w:val="0038039A"/>
    <w:rsid w:val="00380429"/>
    <w:rsid w:val="00387D39"/>
    <w:rsid w:val="00390E9B"/>
    <w:rsid w:val="00393C95"/>
    <w:rsid w:val="00395B78"/>
    <w:rsid w:val="00397EA0"/>
    <w:rsid w:val="003A082C"/>
    <w:rsid w:val="003A6845"/>
    <w:rsid w:val="003B1891"/>
    <w:rsid w:val="003B46AC"/>
    <w:rsid w:val="003B535E"/>
    <w:rsid w:val="003B75AC"/>
    <w:rsid w:val="003C3E84"/>
    <w:rsid w:val="003C68DB"/>
    <w:rsid w:val="003D2437"/>
    <w:rsid w:val="003D561E"/>
    <w:rsid w:val="003D6530"/>
    <w:rsid w:val="003E4DD8"/>
    <w:rsid w:val="003F12F6"/>
    <w:rsid w:val="003F52EB"/>
    <w:rsid w:val="00402F4D"/>
    <w:rsid w:val="00405E4B"/>
    <w:rsid w:val="00406226"/>
    <w:rsid w:val="00406718"/>
    <w:rsid w:val="00407B63"/>
    <w:rsid w:val="00407E8D"/>
    <w:rsid w:val="0041214A"/>
    <w:rsid w:val="00412D62"/>
    <w:rsid w:val="004147A9"/>
    <w:rsid w:val="00415DCE"/>
    <w:rsid w:val="00417848"/>
    <w:rsid w:val="0042079D"/>
    <w:rsid w:val="00420F07"/>
    <w:rsid w:val="00422E87"/>
    <w:rsid w:val="0042442B"/>
    <w:rsid w:val="0042734F"/>
    <w:rsid w:val="004323AC"/>
    <w:rsid w:val="00433A33"/>
    <w:rsid w:val="00435255"/>
    <w:rsid w:val="004365EC"/>
    <w:rsid w:val="00437601"/>
    <w:rsid w:val="004411E2"/>
    <w:rsid w:val="004463CA"/>
    <w:rsid w:val="00452DBC"/>
    <w:rsid w:val="0045705C"/>
    <w:rsid w:val="0046097C"/>
    <w:rsid w:val="004632BA"/>
    <w:rsid w:val="004637A0"/>
    <w:rsid w:val="00466172"/>
    <w:rsid w:val="00470468"/>
    <w:rsid w:val="00470728"/>
    <w:rsid w:val="00473F1B"/>
    <w:rsid w:val="00475515"/>
    <w:rsid w:val="00476F67"/>
    <w:rsid w:val="004777D2"/>
    <w:rsid w:val="00481299"/>
    <w:rsid w:val="00482E28"/>
    <w:rsid w:val="00485C83"/>
    <w:rsid w:val="00487304"/>
    <w:rsid w:val="00491544"/>
    <w:rsid w:val="004917F5"/>
    <w:rsid w:val="00494552"/>
    <w:rsid w:val="004A2BFC"/>
    <w:rsid w:val="004A2F83"/>
    <w:rsid w:val="004A56C0"/>
    <w:rsid w:val="004B1871"/>
    <w:rsid w:val="004B481A"/>
    <w:rsid w:val="004B52FD"/>
    <w:rsid w:val="004C0F51"/>
    <w:rsid w:val="004C1094"/>
    <w:rsid w:val="004C13EF"/>
    <w:rsid w:val="004C4189"/>
    <w:rsid w:val="004C753D"/>
    <w:rsid w:val="004C7AE6"/>
    <w:rsid w:val="004C7FB5"/>
    <w:rsid w:val="004D3C2D"/>
    <w:rsid w:val="004D4B63"/>
    <w:rsid w:val="004E3A0F"/>
    <w:rsid w:val="004E6754"/>
    <w:rsid w:val="004F00C5"/>
    <w:rsid w:val="004F24CC"/>
    <w:rsid w:val="004F509A"/>
    <w:rsid w:val="005039F9"/>
    <w:rsid w:val="005045FF"/>
    <w:rsid w:val="00505122"/>
    <w:rsid w:val="00506072"/>
    <w:rsid w:val="005072D5"/>
    <w:rsid w:val="00510C44"/>
    <w:rsid w:val="005173E9"/>
    <w:rsid w:val="005213B5"/>
    <w:rsid w:val="005238F8"/>
    <w:rsid w:val="00532A50"/>
    <w:rsid w:val="00532D4F"/>
    <w:rsid w:val="00533125"/>
    <w:rsid w:val="00540645"/>
    <w:rsid w:val="0054153E"/>
    <w:rsid w:val="00541799"/>
    <w:rsid w:val="00542015"/>
    <w:rsid w:val="00543B98"/>
    <w:rsid w:val="005441B2"/>
    <w:rsid w:val="0054518C"/>
    <w:rsid w:val="00553887"/>
    <w:rsid w:val="005564B7"/>
    <w:rsid w:val="00561CFB"/>
    <w:rsid w:val="00564605"/>
    <w:rsid w:val="00570C9D"/>
    <w:rsid w:val="00570F12"/>
    <w:rsid w:val="00572D95"/>
    <w:rsid w:val="0057415C"/>
    <w:rsid w:val="00584817"/>
    <w:rsid w:val="00584C05"/>
    <w:rsid w:val="005856FC"/>
    <w:rsid w:val="0058654E"/>
    <w:rsid w:val="005866B7"/>
    <w:rsid w:val="00587DDA"/>
    <w:rsid w:val="0059019F"/>
    <w:rsid w:val="005921E5"/>
    <w:rsid w:val="005A138C"/>
    <w:rsid w:val="005A13E0"/>
    <w:rsid w:val="005A520B"/>
    <w:rsid w:val="005B2E60"/>
    <w:rsid w:val="005B34C9"/>
    <w:rsid w:val="005B61E7"/>
    <w:rsid w:val="005C2291"/>
    <w:rsid w:val="005C3B53"/>
    <w:rsid w:val="005C666A"/>
    <w:rsid w:val="005D2788"/>
    <w:rsid w:val="005D4756"/>
    <w:rsid w:val="005D47AC"/>
    <w:rsid w:val="005D6AEB"/>
    <w:rsid w:val="005D7C3C"/>
    <w:rsid w:val="005F450F"/>
    <w:rsid w:val="005F55EA"/>
    <w:rsid w:val="005F71F2"/>
    <w:rsid w:val="00601CB2"/>
    <w:rsid w:val="006023BB"/>
    <w:rsid w:val="00602948"/>
    <w:rsid w:val="00604162"/>
    <w:rsid w:val="00605F1F"/>
    <w:rsid w:val="006078DA"/>
    <w:rsid w:val="00611DE6"/>
    <w:rsid w:val="00615413"/>
    <w:rsid w:val="0061635D"/>
    <w:rsid w:val="00617AF1"/>
    <w:rsid w:val="00621304"/>
    <w:rsid w:val="00622199"/>
    <w:rsid w:val="0062371D"/>
    <w:rsid w:val="006243A9"/>
    <w:rsid w:val="00631750"/>
    <w:rsid w:val="00633BF4"/>
    <w:rsid w:val="00633E0D"/>
    <w:rsid w:val="0063790C"/>
    <w:rsid w:val="00640D2A"/>
    <w:rsid w:val="00642850"/>
    <w:rsid w:val="00643CA9"/>
    <w:rsid w:val="00643F31"/>
    <w:rsid w:val="0065071D"/>
    <w:rsid w:val="00651126"/>
    <w:rsid w:val="00651A76"/>
    <w:rsid w:val="0065247D"/>
    <w:rsid w:val="006566AF"/>
    <w:rsid w:val="00663A9F"/>
    <w:rsid w:val="006654C5"/>
    <w:rsid w:val="00667E5E"/>
    <w:rsid w:val="00671E7A"/>
    <w:rsid w:val="006729D1"/>
    <w:rsid w:val="006731D7"/>
    <w:rsid w:val="006737C8"/>
    <w:rsid w:val="00674946"/>
    <w:rsid w:val="00674BA1"/>
    <w:rsid w:val="00676F59"/>
    <w:rsid w:val="0067708C"/>
    <w:rsid w:val="006771DD"/>
    <w:rsid w:val="006776C8"/>
    <w:rsid w:val="00681D39"/>
    <w:rsid w:val="00687CCF"/>
    <w:rsid w:val="00694508"/>
    <w:rsid w:val="00694BF2"/>
    <w:rsid w:val="00695866"/>
    <w:rsid w:val="006976B7"/>
    <w:rsid w:val="006A272D"/>
    <w:rsid w:val="006A2B88"/>
    <w:rsid w:val="006A74F3"/>
    <w:rsid w:val="006B1433"/>
    <w:rsid w:val="006B283A"/>
    <w:rsid w:val="006B6E89"/>
    <w:rsid w:val="006C000E"/>
    <w:rsid w:val="006C1AE4"/>
    <w:rsid w:val="006C2463"/>
    <w:rsid w:val="006C3CDB"/>
    <w:rsid w:val="006C4317"/>
    <w:rsid w:val="006C4C2A"/>
    <w:rsid w:val="006C533B"/>
    <w:rsid w:val="006C55E3"/>
    <w:rsid w:val="006D2190"/>
    <w:rsid w:val="006D3536"/>
    <w:rsid w:val="006D469C"/>
    <w:rsid w:val="006D7236"/>
    <w:rsid w:val="006D75E5"/>
    <w:rsid w:val="006E128A"/>
    <w:rsid w:val="006E5915"/>
    <w:rsid w:val="006F34D8"/>
    <w:rsid w:val="00700DC1"/>
    <w:rsid w:val="00702AFF"/>
    <w:rsid w:val="00715228"/>
    <w:rsid w:val="0071595B"/>
    <w:rsid w:val="00716B73"/>
    <w:rsid w:val="00721C90"/>
    <w:rsid w:val="0072240F"/>
    <w:rsid w:val="007241AE"/>
    <w:rsid w:val="0072680A"/>
    <w:rsid w:val="00730301"/>
    <w:rsid w:val="00730319"/>
    <w:rsid w:val="00732626"/>
    <w:rsid w:val="00735C0D"/>
    <w:rsid w:val="00736D2B"/>
    <w:rsid w:val="007416FD"/>
    <w:rsid w:val="0074207C"/>
    <w:rsid w:val="00742804"/>
    <w:rsid w:val="00742E9A"/>
    <w:rsid w:val="007431C4"/>
    <w:rsid w:val="007461BD"/>
    <w:rsid w:val="00751356"/>
    <w:rsid w:val="0075358B"/>
    <w:rsid w:val="00753B01"/>
    <w:rsid w:val="00754C98"/>
    <w:rsid w:val="00755CB1"/>
    <w:rsid w:val="00756E8A"/>
    <w:rsid w:val="00757093"/>
    <w:rsid w:val="00761BAB"/>
    <w:rsid w:val="0076236D"/>
    <w:rsid w:val="0076494F"/>
    <w:rsid w:val="00767532"/>
    <w:rsid w:val="007704C5"/>
    <w:rsid w:val="00776870"/>
    <w:rsid w:val="00780766"/>
    <w:rsid w:val="007845EC"/>
    <w:rsid w:val="00785D25"/>
    <w:rsid w:val="0079154D"/>
    <w:rsid w:val="0079154F"/>
    <w:rsid w:val="007975DE"/>
    <w:rsid w:val="007A02CB"/>
    <w:rsid w:val="007A1867"/>
    <w:rsid w:val="007A26EC"/>
    <w:rsid w:val="007A4C7B"/>
    <w:rsid w:val="007B370B"/>
    <w:rsid w:val="007C0324"/>
    <w:rsid w:val="007C0E22"/>
    <w:rsid w:val="007C4103"/>
    <w:rsid w:val="007C5ADE"/>
    <w:rsid w:val="007D09E0"/>
    <w:rsid w:val="007D1D46"/>
    <w:rsid w:val="007D4AA9"/>
    <w:rsid w:val="007D514A"/>
    <w:rsid w:val="007D521A"/>
    <w:rsid w:val="007D5975"/>
    <w:rsid w:val="007D5B5A"/>
    <w:rsid w:val="007D6F06"/>
    <w:rsid w:val="007E0350"/>
    <w:rsid w:val="007E1B3E"/>
    <w:rsid w:val="007E5BA9"/>
    <w:rsid w:val="007E71E6"/>
    <w:rsid w:val="007F009C"/>
    <w:rsid w:val="007F0AB0"/>
    <w:rsid w:val="007F12C3"/>
    <w:rsid w:val="00800734"/>
    <w:rsid w:val="00801B95"/>
    <w:rsid w:val="00801DBC"/>
    <w:rsid w:val="008052D4"/>
    <w:rsid w:val="00810C51"/>
    <w:rsid w:val="00813596"/>
    <w:rsid w:val="00814B05"/>
    <w:rsid w:val="00817F8C"/>
    <w:rsid w:val="00821548"/>
    <w:rsid w:val="00824DFC"/>
    <w:rsid w:val="0082746F"/>
    <w:rsid w:val="00827BA8"/>
    <w:rsid w:val="008304EA"/>
    <w:rsid w:val="00830E90"/>
    <w:rsid w:val="008340B1"/>
    <w:rsid w:val="00835639"/>
    <w:rsid w:val="00851C72"/>
    <w:rsid w:val="008557BE"/>
    <w:rsid w:val="00856B54"/>
    <w:rsid w:val="00857EEA"/>
    <w:rsid w:val="00863F68"/>
    <w:rsid w:val="00870FDD"/>
    <w:rsid w:val="00871538"/>
    <w:rsid w:val="00873F52"/>
    <w:rsid w:val="00877B29"/>
    <w:rsid w:val="00877C58"/>
    <w:rsid w:val="00881608"/>
    <w:rsid w:val="00882BD4"/>
    <w:rsid w:val="00882EEF"/>
    <w:rsid w:val="008854DC"/>
    <w:rsid w:val="008861C4"/>
    <w:rsid w:val="00890938"/>
    <w:rsid w:val="0089121B"/>
    <w:rsid w:val="008918D6"/>
    <w:rsid w:val="00895183"/>
    <w:rsid w:val="00895BF3"/>
    <w:rsid w:val="008960C5"/>
    <w:rsid w:val="00896282"/>
    <w:rsid w:val="008976F1"/>
    <w:rsid w:val="008A1168"/>
    <w:rsid w:val="008A1B1C"/>
    <w:rsid w:val="008A486E"/>
    <w:rsid w:val="008A5766"/>
    <w:rsid w:val="008A6D8B"/>
    <w:rsid w:val="008A7120"/>
    <w:rsid w:val="008B2D13"/>
    <w:rsid w:val="008B318F"/>
    <w:rsid w:val="008B67C0"/>
    <w:rsid w:val="008C19C1"/>
    <w:rsid w:val="008C1C26"/>
    <w:rsid w:val="008C2020"/>
    <w:rsid w:val="008C2457"/>
    <w:rsid w:val="008C367C"/>
    <w:rsid w:val="008C44A9"/>
    <w:rsid w:val="008C6491"/>
    <w:rsid w:val="008C7CB9"/>
    <w:rsid w:val="008D04E5"/>
    <w:rsid w:val="008D0640"/>
    <w:rsid w:val="008D480F"/>
    <w:rsid w:val="008D4FD2"/>
    <w:rsid w:val="008D570C"/>
    <w:rsid w:val="008D5A99"/>
    <w:rsid w:val="008D7B39"/>
    <w:rsid w:val="008D7C15"/>
    <w:rsid w:val="008E04B6"/>
    <w:rsid w:val="008E217A"/>
    <w:rsid w:val="008E2529"/>
    <w:rsid w:val="008E2A9F"/>
    <w:rsid w:val="008E5C10"/>
    <w:rsid w:val="008F4CEB"/>
    <w:rsid w:val="00901D78"/>
    <w:rsid w:val="00902D60"/>
    <w:rsid w:val="0090320F"/>
    <w:rsid w:val="0091161A"/>
    <w:rsid w:val="00911D49"/>
    <w:rsid w:val="009165CA"/>
    <w:rsid w:val="00917EA0"/>
    <w:rsid w:val="00920833"/>
    <w:rsid w:val="00921339"/>
    <w:rsid w:val="009304E3"/>
    <w:rsid w:val="00935FD2"/>
    <w:rsid w:val="00941395"/>
    <w:rsid w:val="00942877"/>
    <w:rsid w:val="00944484"/>
    <w:rsid w:val="00947BC8"/>
    <w:rsid w:val="0095190F"/>
    <w:rsid w:val="00952F18"/>
    <w:rsid w:val="009531E0"/>
    <w:rsid w:val="0095377F"/>
    <w:rsid w:val="00955F7D"/>
    <w:rsid w:val="00956F60"/>
    <w:rsid w:val="00957392"/>
    <w:rsid w:val="00957D7C"/>
    <w:rsid w:val="009609F9"/>
    <w:rsid w:val="009616F8"/>
    <w:rsid w:val="00963363"/>
    <w:rsid w:val="00963F88"/>
    <w:rsid w:val="0096425A"/>
    <w:rsid w:val="009657DF"/>
    <w:rsid w:val="00966877"/>
    <w:rsid w:val="00966AA2"/>
    <w:rsid w:val="00967FE7"/>
    <w:rsid w:val="009706D7"/>
    <w:rsid w:val="00971CD0"/>
    <w:rsid w:val="00977180"/>
    <w:rsid w:val="009806D8"/>
    <w:rsid w:val="00981651"/>
    <w:rsid w:val="00982D25"/>
    <w:rsid w:val="00986E48"/>
    <w:rsid w:val="00992CBB"/>
    <w:rsid w:val="00992DEE"/>
    <w:rsid w:val="00993153"/>
    <w:rsid w:val="009A3C4D"/>
    <w:rsid w:val="009A4C0F"/>
    <w:rsid w:val="009A5A2F"/>
    <w:rsid w:val="009A72B4"/>
    <w:rsid w:val="009B04BE"/>
    <w:rsid w:val="009B0E04"/>
    <w:rsid w:val="009B1906"/>
    <w:rsid w:val="009B5B90"/>
    <w:rsid w:val="009B60B9"/>
    <w:rsid w:val="009B7E9F"/>
    <w:rsid w:val="009C483C"/>
    <w:rsid w:val="009C62D0"/>
    <w:rsid w:val="009D21C2"/>
    <w:rsid w:val="009D35F2"/>
    <w:rsid w:val="009D47AE"/>
    <w:rsid w:val="009E2C46"/>
    <w:rsid w:val="009E2E48"/>
    <w:rsid w:val="009E3811"/>
    <w:rsid w:val="009E5992"/>
    <w:rsid w:val="009F05B0"/>
    <w:rsid w:val="009F5D18"/>
    <w:rsid w:val="00A070CC"/>
    <w:rsid w:val="00A10503"/>
    <w:rsid w:val="00A12C5E"/>
    <w:rsid w:val="00A1407B"/>
    <w:rsid w:val="00A14CFB"/>
    <w:rsid w:val="00A1521D"/>
    <w:rsid w:val="00A21D2E"/>
    <w:rsid w:val="00A2356F"/>
    <w:rsid w:val="00A30B42"/>
    <w:rsid w:val="00A3195B"/>
    <w:rsid w:val="00A364F5"/>
    <w:rsid w:val="00A372C5"/>
    <w:rsid w:val="00A41910"/>
    <w:rsid w:val="00A43D13"/>
    <w:rsid w:val="00A44422"/>
    <w:rsid w:val="00A455C8"/>
    <w:rsid w:val="00A46272"/>
    <w:rsid w:val="00A46953"/>
    <w:rsid w:val="00A509E3"/>
    <w:rsid w:val="00A5219D"/>
    <w:rsid w:val="00A5311B"/>
    <w:rsid w:val="00A542D8"/>
    <w:rsid w:val="00A55BCA"/>
    <w:rsid w:val="00A60E0E"/>
    <w:rsid w:val="00A621AC"/>
    <w:rsid w:val="00A652FF"/>
    <w:rsid w:val="00A70677"/>
    <w:rsid w:val="00A72F03"/>
    <w:rsid w:val="00A83830"/>
    <w:rsid w:val="00A96436"/>
    <w:rsid w:val="00A978A6"/>
    <w:rsid w:val="00AA5D43"/>
    <w:rsid w:val="00AB0CC1"/>
    <w:rsid w:val="00AB24FB"/>
    <w:rsid w:val="00AB34C2"/>
    <w:rsid w:val="00AB3EED"/>
    <w:rsid w:val="00AB59A2"/>
    <w:rsid w:val="00AB5F91"/>
    <w:rsid w:val="00AB6FAF"/>
    <w:rsid w:val="00AB75C8"/>
    <w:rsid w:val="00AC0D36"/>
    <w:rsid w:val="00AC2F9D"/>
    <w:rsid w:val="00AC3CF5"/>
    <w:rsid w:val="00AC3F63"/>
    <w:rsid w:val="00AD5B3B"/>
    <w:rsid w:val="00AE1A83"/>
    <w:rsid w:val="00AE2FC2"/>
    <w:rsid w:val="00AE3983"/>
    <w:rsid w:val="00AE4FA3"/>
    <w:rsid w:val="00AE6C55"/>
    <w:rsid w:val="00AF10F0"/>
    <w:rsid w:val="00AF3950"/>
    <w:rsid w:val="00AF791F"/>
    <w:rsid w:val="00B07FBB"/>
    <w:rsid w:val="00B10EB9"/>
    <w:rsid w:val="00B13A7E"/>
    <w:rsid w:val="00B14F1B"/>
    <w:rsid w:val="00B156C4"/>
    <w:rsid w:val="00B21981"/>
    <w:rsid w:val="00B22B32"/>
    <w:rsid w:val="00B24E45"/>
    <w:rsid w:val="00B27F71"/>
    <w:rsid w:val="00B302C1"/>
    <w:rsid w:val="00B33ECB"/>
    <w:rsid w:val="00B36649"/>
    <w:rsid w:val="00B36A2F"/>
    <w:rsid w:val="00B374A5"/>
    <w:rsid w:val="00B379E7"/>
    <w:rsid w:val="00B4112F"/>
    <w:rsid w:val="00B437D2"/>
    <w:rsid w:val="00B456C8"/>
    <w:rsid w:val="00B50429"/>
    <w:rsid w:val="00B520BE"/>
    <w:rsid w:val="00B5371D"/>
    <w:rsid w:val="00B60C5E"/>
    <w:rsid w:val="00B6453A"/>
    <w:rsid w:val="00B71221"/>
    <w:rsid w:val="00B75722"/>
    <w:rsid w:val="00B75749"/>
    <w:rsid w:val="00B80A31"/>
    <w:rsid w:val="00B80B34"/>
    <w:rsid w:val="00B81048"/>
    <w:rsid w:val="00B91592"/>
    <w:rsid w:val="00B967B1"/>
    <w:rsid w:val="00B96BD6"/>
    <w:rsid w:val="00B976F4"/>
    <w:rsid w:val="00BA130B"/>
    <w:rsid w:val="00BA3C7E"/>
    <w:rsid w:val="00BA52E7"/>
    <w:rsid w:val="00BA56D7"/>
    <w:rsid w:val="00BA6F4C"/>
    <w:rsid w:val="00BB0876"/>
    <w:rsid w:val="00BB36C9"/>
    <w:rsid w:val="00BC1E30"/>
    <w:rsid w:val="00BC6870"/>
    <w:rsid w:val="00BD1762"/>
    <w:rsid w:val="00BD1CEA"/>
    <w:rsid w:val="00BD1E9F"/>
    <w:rsid w:val="00BD24BA"/>
    <w:rsid w:val="00BD3812"/>
    <w:rsid w:val="00BD42F1"/>
    <w:rsid w:val="00BD6F25"/>
    <w:rsid w:val="00BD77DE"/>
    <w:rsid w:val="00BD7A55"/>
    <w:rsid w:val="00BE4075"/>
    <w:rsid w:val="00BE4F05"/>
    <w:rsid w:val="00BE59E1"/>
    <w:rsid w:val="00BE5B66"/>
    <w:rsid w:val="00BE6FB2"/>
    <w:rsid w:val="00BF255D"/>
    <w:rsid w:val="00BF281C"/>
    <w:rsid w:val="00BF311B"/>
    <w:rsid w:val="00BF3A98"/>
    <w:rsid w:val="00BF4E7E"/>
    <w:rsid w:val="00BF6639"/>
    <w:rsid w:val="00BF68D7"/>
    <w:rsid w:val="00BF75A1"/>
    <w:rsid w:val="00BF7B6C"/>
    <w:rsid w:val="00BF7CD2"/>
    <w:rsid w:val="00C038C1"/>
    <w:rsid w:val="00C064D1"/>
    <w:rsid w:val="00C06B15"/>
    <w:rsid w:val="00C07F0E"/>
    <w:rsid w:val="00C10622"/>
    <w:rsid w:val="00C10D68"/>
    <w:rsid w:val="00C123E8"/>
    <w:rsid w:val="00C146A9"/>
    <w:rsid w:val="00C163C7"/>
    <w:rsid w:val="00C179A5"/>
    <w:rsid w:val="00C2045A"/>
    <w:rsid w:val="00C20AE7"/>
    <w:rsid w:val="00C219A5"/>
    <w:rsid w:val="00C25EB4"/>
    <w:rsid w:val="00C27778"/>
    <w:rsid w:val="00C329B3"/>
    <w:rsid w:val="00C34E29"/>
    <w:rsid w:val="00C374D3"/>
    <w:rsid w:val="00C37CBA"/>
    <w:rsid w:val="00C42389"/>
    <w:rsid w:val="00C42514"/>
    <w:rsid w:val="00C46CC3"/>
    <w:rsid w:val="00C52BC2"/>
    <w:rsid w:val="00C52FCB"/>
    <w:rsid w:val="00C6230B"/>
    <w:rsid w:val="00C63396"/>
    <w:rsid w:val="00C661C1"/>
    <w:rsid w:val="00C66ADF"/>
    <w:rsid w:val="00C70FDF"/>
    <w:rsid w:val="00C7118D"/>
    <w:rsid w:val="00C7740A"/>
    <w:rsid w:val="00C8032B"/>
    <w:rsid w:val="00C81F67"/>
    <w:rsid w:val="00C83707"/>
    <w:rsid w:val="00C936BA"/>
    <w:rsid w:val="00C95F11"/>
    <w:rsid w:val="00C96D70"/>
    <w:rsid w:val="00CA21F0"/>
    <w:rsid w:val="00CA32B9"/>
    <w:rsid w:val="00CA5E91"/>
    <w:rsid w:val="00CA61AF"/>
    <w:rsid w:val="00CB054E"/>
    <w:rsid w:val="00CB101E"/>
    <w:rsid w:val="00CB3BAF"/>
    <w:rsid w:val="00CB7888"/>
    <w:rsid w:val="00CB7BC2"/>
    <w:rsid w:val="00CC24CA"/>
    <w:rsid w:val="00CC663D"/>
    <w:rsid w:val="00CD050D"/>
    <w:rsid w:val="00CD188E"/>
    <w:rsid w:val="00CD463A"/>
    <w:rsid w:val="00CE12F3"/>
    <w:rsid w:val="00CE364E"/>
    <w:rsid w:val="00CF0199"/>
    <w:rsid w:val="00CF2D54"/>
    <w:rsid w:val="00CF36C7"/>
    <w:rsid w:val="00CF5CCB"/>
    <w:rsid w:val="00CF5E03"/>
    <w:rsid w:val="00CF6269"/>
    <w:rsid w:val="00D02C9F"/>
    <w:rsid w:val="00D05FB0"/>
    <w:rsid w:val="00D07AEE"/>
    <w:rsid w:val="00D134EB"/>
    <w:rsid w:val="00D14AFD"/>
    <w:rsid w:val="00D151E1"/>
    <w:rsid w:val="00D2707C"/>
    <w:rsid w:val="00D303CA"/>
    <w:rsid w:val="00D312C0"/>
    <w:rsid w:val="00D338A7"/>
    <w:rsid w:val="00D33E08"/>
    <w:rsid w:val="00D35B22"/>
    <w:rsid w:val="00D36B45"/>
    <w:rsid w:val="00D419BF"/>
    <w:rsid w:val="00D42ED0"/>
    <w:rsid w:val="00D43536"/>
    <w:rsid w:val="00D452EC"/>
    <w:rsid w:val="00D468EA"/>
    <w:rsid w:val="00D4724D"/>
    <w:rsid w:val="00D47395"/>
    <w:rsid w:val="00D5340E"/>
    <w:rsid w:val="00D602E3"/>
    <w:rsid w:val="00D6043B"/>
    <w:rsid w:val="00D623D8"/>
    <w:rsid w:val="00D63A9C"/>
    <w:rsid w:val="00D640D3"/>
    <w:rsid w:val="00D6549A"/>
    <w:rsid w:val="00D67761"/>
    <w:rsid w:val="00D72469"/>
    <w:rsid w:val="00D7554E"/>
    <w:rsid w:val="00D76210"/>
    <w:rsid w:val="00D84B87"/>
    <w:rsid w:val="00D95DC1"/>
    <w:rsid w:val="00D96AB3"/>
    <w:rsid w:val="00D96F7C"/>
    <w:rsid w:val="00D97E38"/>
    <w:rsid w:val="00DA0258"/>
    <w:rsid w:val="00DA2220"/>
    <w:rsid w:val="00DA70AA"/>
    <w:rsid w:val="00DB5EB4"/>
    <w:rsid w:val="00DB7EFA"/>
    <w:rsid w:val="00DD0D22"/>
    <w:rsid w:val="00DD23F5"/>
    <w:rsid w:val="00DD774F"/>
    <w:rsid w:val="00DE16CE"/>
    <w:rsid w:val="00DE18B0"/>
    <w:rsid w:val="00DE3706"/>
    <w:rsid w:val="00DE5CC2"/>
    <w:rsid w:val="00DE5ED6"/>
    <w:rsid w:val="00DF0795"/>
    <w:rsid w:val="00DF0FB9"/>
    <w:rsid w:val="00DF2000"/>
    <w:rsid w:val="00DF2028"/>
    <w:rsid w:val="00DF34F6"/>
    <w:rsid w:val="00E00C9E"/>
    <w:rsid w:val="00E04771"/>
    <w:rsid w:val="00E073DB"/>
    <w:rsid w:val="00E1430B"/>
    <w:rsid w:val="00E14C73"/>
    <w:rsid w:val="00E208DD"/>
    <w:rsid w:val="00E21EA8"/>
    <w:rsid w:val="00E25B18"/>
    <w:rsid w:val="00E26F99"/>
    <w:rsid w:val="00E27284"/>
    <w:rsid w:val="00E27689"/>
    <w:rsid w:val="00E33CD5"/>
    <w:rsid w:val="00E34EC9"/>
    <w:rsid w:val="00E3549B"/>
    <w:rsid w:val="00E375DF"/>
    <w:rsid w:val="00E37A8B"/>
    <w:rsid w:val="00E435C9"/>
    <w:rsid w:val="00E530E4"/>
    <w:rsid w:val="00E54422"/>
    <w:rsid w:val="00E545C1"/>
    <w:rsid w:val="00E57DEF"/>
    <w:rsid w:val="00E61F99"/>
    <w:rsid w:val="00E63844"/>
    <w:rsid w:val="00E662E6"/>
    <w:rsid w:val="00E66F8A"/>
    <w:rsid w:val="00E742D9"/>
    <w:rsid w:val="00E777DF"/>
    <w:rsid w:val="00E779A8"/>
    <w:rsid w:val="00E83A6F"/>
    <w:rsid w:val="00E86EB2"/>
    <w:rsid w:val="00E90E99"/>
    <w:rsid w:val="00E92C92"/>
    <w:rsid w:val="00E93EC4"/>
    <w:rsid w:val="00E94FD6"/>
    <w:rsid w:val="00E96DF3"/>
    <w:rsid w:val="00EB02C6"/>
    <w:rsid w:val="00EB055C"/>
    <w:rsid w:val="00EB3767"/>
    <w:rsid w:val="00EB4EE6"/>
    <w:rsid w:val="00EB608A"/>
    <w:rsid w:val="00EC2D5C"/>
    <w:rsid w:val="00ED1617"/>
    <w:rsid w:val="00ED23AA"/>
    <w:rsid w:val="00ED41D6"/>
    <w:rsid w:val="00ED63BD"/>
    <w:rsid w:val="00EE5DE9"/>
    <w:rsid w:val="00EF08FE"/>
    <w:rsid w:val="00EF1F05"/>
    <w:rsid w:val="00EF2A11"/>
    <w:rsid w:val="00EF3562"/>
    <w:rsid w:val="00EF3B2F"/>
    <w:rsid w:val="00EF5474"/>
    <w:rsid w:val="00F00165"/>
    <w:rsid w:val="00F01F52"/>
    <w:rsid w:val="00F07B62"/>
    <w:rsid w:val="00F1031A"/>
    <w:rsid w:val="00F110AD"/>
    <w:rsid w:val="00F12BEB"/>
    <w:rsid w:val="00F132DC"/>
    <w:rsid w:val="00F15285"/>
    <w:rsid w:val="00F16042"/>
    <w:rsid w:val="00F178C1"/>
    <w:rsid w:val="00F20427"/>
    <w:rsid w:val="00F22091"/>
    <w:rsid w:val="00F26D9A"/>
    <w:rsid w:val="00F30842"/>
    <w:rsid w:val="00F31C44"/>
    <w:rsid w:val="00F32011"/>
    <w:rsid w:val="00F35737"/>
    <w:rsid w:val="00F35B7F"/>
    <w:rsid w:val="00F405A7"/>
    <w:rsid w:val="00F40C53"/>
    <w:rsid w:val="00F4190C"/>
    <w:rsid w:val="00F42CD1"/>
    <w:rsid w:val="00F45619"/>
    <w:rsid w:val="00F47F1B"/>
    <w:rsid w:val="00F5393C"/>
    <w:rsid w:val="00F5442A"/>
    <w:rsid w:val="00F57E7C"/>
    <w:rsid w:val="00F60DDD"/>
    <w:rsid w:val="00F64FAA"/>
    <w:rsid w:val="00F65CF2"/>
    <w:rsid w:val="00F71A56"/>
    <w:rsid w:val="00F74919"/>
    <w:rsid w:val="00F759DE"/>
    <w:rsid w:val="00F804EE"/>
    <w:rsid w:val="00F8255C"/>
    <w:rsid w:val="00F92EF2"/>
    <w:rsid w:val="00F93218"/>
    <w:rsid w:val="00F936E8"/>
    <w:rsid w:val="00FA0389"/>
    <w:rsid w:val="00FA0C58"/>
    <w:rsid w:val="00FA139D"/>
    <w:rsid w:val="00FA1AA1"/>
    <w:rsid w:val="00FA3A2D"/>
    <w:rsid w:val="00FB1461"/>
    <w:rsid w:val="00FB317A"/>
    <w:rsid w:val="00FB6849"/>
    <w:rsid w:val="00FC034E"/>
    <w:rsid w:val="00FC04EC"/>
    <w:rsid w:val="00FC0FE6"/>
    <w:rsid w:val="00FC1E28"/>
    <w:rsid w:val="00FC4D43"/>
    <w:rsid w:val="00FC7067"/>
    <w:rsid w:val="00FC7984"/>
    <w:rsid w:val="00FC7BC7"/>
    <w:rsid w:val="00FD0644"/>
    <w:rsid w:val="00FD0A39"/>
    <w:rsid w:val="00FD385D"/>
    <w:rsid w:val="00FD3B2A"/>
    <w:rsid w:val="00FD51CD"/>
    <w:rsid w:val="00FE1F55"/>
    <w:rsid w:val="00FE2062"/>
    <w:rsid w:val="00FE294C"/>
    <w:rsid w:val="00FE2A08"/>
    <w:rsid w:val="00FF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5DBB66"/>
  <w15:docId w15:val="{2A8199FA-F4DB-4DF8-A853-42FB74DA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C9"/>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6D7"/>
    <w:pPr>
      <w:tabs>
        <w:tab w:val="center" w:pos="4844"/>
        <w:tab w:val="right" w:pos="9689"/>
      </w:tabs>
      <w:spacing w:after="0" w:line="240" w:lineRule="auto"/>
    </w:pPr>
  </w:style>
  <w:style w:type="character" w:customStyle="1" w:styleId="HeaderChar">
    <w:name w:val="Header Char"/>
    <w:basedOn w:val="DefaultParagraphFont"/>
    <w:link w:val="Header"/>
    <w:uiPriority w:val="99"/>
    <w:rsid w:val="009706D7"/>
    <w:rPr>
      <w:rFonts w:ascii="Times New Roman" w:hAnsi="Times New Roman"/>
      <w:sz w:val="24"/>
    </w:rPr>
  </w:style>
  <w:style w:type="paragraph" w:styleId="Footer">
    <w:name w:val="footer"/>
    <w:basedOn w:val="Normal"/>
    <w:link w:val="FooterChar"/>
    <w:uiPriority w:val="99"/>
    <w:unhideWhenUsed/>
    <w:rsid w:val="009706D7"/>
    <w:pPr>
      <w:tabs>
        <w:tab w:val="center" w:pos="4844"/>
        <w:tab w:val="right" w:pos="9689"/>
      </w:tabs>
      <w:spacing w:after="0" w:line="240" w:lineRule="auto"/>
    </w:pPr>
  </w:style>
  <w:style w:type="character" w:customStyle="1" w:styleId="FooterChar">
    <w:name w:val="Footer Char"/>
    <w:basedOn w:val="DefaultParagraphFont"/>
    <w:link w:val="Footer"/>
    <w:uiPriority w:val="99"/>
    <w:rsid w:val="009706D7"/>
    <w:rPr>
      <w:rFonts w:ascii="Times New Roman" w:hAnsi="Times New Roman"/>
      <w:sz w:val="24"/>
    </w:rPr>
  </w:style>
  <w:style w:type="character" w:styleId="CommentReference">
    <w:name w:val="annotation reference"/>
    <w:basedOn w:val="DefaultParagraphFont"/>
    <w:uiPriority w:val="99"/>
    <w:semiHidden/>
    <w:unhideWhenUsed/>
    <w:rsid w:val="001C4BFD"/>
    <w:rPr>
      <w:sz w:val="16"/>
      <w:szCs w:val="16"/>
    </w:rPr>
  </w:style>
  <w:style w:type="paragraph" w:styleId="CommentText">
    <w:name w:val="annotation text"/>
    <w:basedOn w:val="Normal"/>
    <w:link w:val="CommentTextChar"/>
    <w:uiPriority w:val="99"/>
    <w:unhideWhenUsed/>
    <w:rsid w:val="001C4BFD"/>
    <w:pPr>
      <w:spacing w:line="240" w:lineRule="auto"/>
    </w:pPr>
    <w:rPr>
      <w:sz w:val="20"/>
      <w:szCs w:val="20"/>
    </w:rPr>
  </w:style>
  <w:style w:type="character" w:customStyle="1" w:styleId="CommentTextChar">
    <w:name w:val="Comment Text Char"/>
    <w:basedOn w:val="DefaultParagraphFont"/>
    <w:link w:val="CommentText"/>
    <w:uiPriority w:val="99"/>
    <w:rsid w:val="001C4B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4BFD"/>
    <w:rPr>
      <w:b/>
      <w:bCs/>
    </w:rPr>
  </w:style>
  <w:style w:type="character" w:customStyle="1" w:styleId="CommentSubjectChar">
    <w:name w:val="Comment Subject Char"/>
    <w:basedOn w:val="CommentTextChar"/>
    <w:link w:val="CommentSubject"/>
    <w:uiPriority w:val="99"/>
    <w:semiHidden/>
    <w:rsid w:val="001C4BFD"/>
    <w:rPr>
      <w:rFonts w:ascii="Times New Roman" w:hAnsi="Times New Roman"/>
      <w:b/>
      <w:bCs/>
      <w:sz w:val="20"/>
      <w:szCs w:val="20"/>
    </w:rPr>
  </w:style>
  <w:style w:type="paragraph" w:styleId="Revision">
    <w:name w:val="Revision"/>
    <w:hidden/>
    <w:uiPriority w:val="99"/>
    <w:semiHidden/>
    <w:rsid w:val="003F12F6"/>
    <w:pPr>
      <w:spacing w:after="0" w:line="240" w:lineRule="auto"/>
    </w:pPr>
    <w:rPr>
      <w:rFonts w:ascii="Times New Roman" w:hAnsi="Times New Roman"/>
      <w:sz w:val="24"/>
    </w:rPr>
  </w:style>
  <w:style w:type="paragraph" w:styleId="ListParagraph">
    <w:name w:val="List Paragraph"/>
    <w:basedOn w:val="Normal"/>
    <w:uiPriority w:val="34"/>
    <w:qFormat/>
    <w:rsid w:val="00E90E99"/>
    <w:pPr>
      <w:ind w:left="720"/>
      <w:contextualSpacing/>
    </w:pPr>
  </w:style>
  <w:style w:type="paragraph" w:styleId="BalloonText">
    <w:name w:val="Balloon Text"/>
    <w:basedOn w:val="Normal"/>
    <w:link w:val="BalloonTextChar"/>
    <w:uiPriority w:val="99"/>
    <w:semiHidden/>
    <w:unhideWhenUsed/>
    <w:rsid w:val="00F41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69c50cdf-8b20-4366-bf01-7c9cae2fbb99</TitusGUID>
  <TitusMetadata xmlns="">eyJucyI6IioiLCJwcm9wcyI6W3sibiI6IkNsYXNpZmljYXJlIiwidmFscyI6W3sidmFsdWUiOiJQdWJsaWMifV19XX0=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899A-B6B5-4873-8963-77A00EA23A88}">
  <ds:schemaRefs>
    <ds:schemaRef ds:uri="http://schemas.titus.com/TitusProperties/"/>
    <ds:schemaRef ds:uri=""/>
  </ds:schemaRefs>
</ds:datastoreItem>
</file>

<file path=customXml/itemProps2.xml><?xml version="1.0" encoding="utf-8"?>
<ds:datastoreItem xmlns:ds="http://schemas.openxmlformats.org/officeDocument/2006/customXml" ds:itemID="{0C178338-1231-46C1-8B1E-C22C83FE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11</Pages>
  <Words>6117</Words>
  <Characters>35482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2024-11-21T17:22:00Z</dcterms:created>
  <cp:lastPrinted>2024-12-06T09:46:00Z</cp:lastPrinted>
  <dcterms:modified xsi:type="dcterms:W3CDTF">2024-12-06T11:32:00Z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69c50cdf-8b20-4366-bf01-7c9cae2fbb99</vt:lpwstr>
  </property>
  <property fmtid="{D5CDD505-2E9C-101B-9397-08002B2CF9AE}" pid="3" name="Clasificare">
    <vt:lpwstr>Public</vt:lpwstr>
  </property>
  <property fmtid="{D5CDD505-2E9C-101B-9397-08002B2CF9AE}" pid="4" name="ClassificationContentMarkingHeaderShapeIds">
    <vt:lpwstr>fdb23e9,30eda129,6bb5518b</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3f9f36c6,4beab775,1f558d2</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2024-11-21T17:21:43Z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b96d5beb-e568-48ab-8161-804fed2bacb0</vt:lpwstr>
  </property>
  <property fmtid="{D5CDD505-2E9C-101B-9397-08002B2CF9AE}" pid="16" name="MSIP_Label_70108aff-3426-4749-9d04-de3a5077dcce_ContentBits">
    <vt:lpwstr>3</vt:lpwstr>
  </property>
</Properties>
</file>